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2C" w:rsidRDefault="007845C1" w:rsidP="00C31F2C">
      <w:pPr>
        <w:kinsoku w:val="0"/>
        <w:overflowPunct w:val="0"/>
        <w:autoSpaceDE w:val="0"/>
        <w:autoSpaceDN w:val="0"/>
        <w:adjustRightInd w:val="0"/>
        <w:spacing w:after="0" w:line="329" w:lineRule="exact"/>
        <w:ind w:left="40"/>
        <w:jc w:val="center"/>
        <w:rPr>
          <w:rFonts w:ascii="Arial" w:hAnsi="Arial" w:cs="Arial"/>
          <w:b/>
          <w:bCs/>
          <w:spacing w:val="-4"/>
          <w:sz w:val="32"/>
          <w:szCs w:val="32"/>
        </w:rPr>
      </w:pPr>
      <w:r>
        <w:rPr>
          <w:rFonts w:ascii="Arial" w:hAnsi="Arial" w:cs="Arial"/>
          <w:b/>
          <w:bCs/>
          <w:spacing w:val="-4"/>
          <w:sz w:val="32"/>
          <w:szCs w:val="32"/>
        </w:rPr>
        <w:t xml:space="preserve">Guidelines for </w:t>
      </w:r>
      <w:r w:rsidR="00C31F2C">
        <w:rPr>
          <w:rFonts w:ascii="Arial" w:hAnsi="Arial" w:cs="Arial"/>
          <w:b/>
          <w:bCs/>
          <w:spacing w:val="-4"/>
          <w:sz w:val="32"/>
          <w:szCs w:val="32"/>
        </w:rPr>
        <w:t>Self-Study Report Components</w:t>
      </w:r>
    </w:p>
    <w:p w:rsidR="00C31F2C" w:rsidRDefault="00C31F2C" w:rsidP="0064749F">
      <w:pPr>
        <w:kinsoku w:val="0"/>
        <w:overflowPunct w:val="0"/>
        <w:autoSpaceDE w:val="0"/>
        <w:autoSpaceDN w:val="0"/>
        <w:adjustRightInd w:val="0"/>
        <w:spacing w:after="0" w:line="329" w:lineRule="exact"/>
        <w:ind w:left="40"/>
        <w:rPr>
          <w:rFonts w:ascii="Arial" w:hAnsi="Arial" w:cs="Arial"/>
          <w:b/>
          <w:bCs/>
          <w:color w:val="1F497D" w:themeColor="text2"/>
          <w:spacing w:val="-4"/>
          <w:sz w:val="32"/>
          <w:szCs w:val="32"/>
        </w:rPr>
      </w:pPr>
    </w:p>
    <w:p w:rsidR="0064749F" w:rsidRPr="0064749F" w:rsidRDefault="0064749F" w:rsidP="0064749F">
      <w:pPr>
        <w:kinsoku w:val="0"/>
        <w:overflowPunct w:val="0"/>
        <w:autoSpaceDE w:val="0"/>
        <w:autoSpaceDN w:val="0"/>
        <w:adjustRightInd w:val="0"/>
        <w:spacing w:after="0" w:line="329" w:lineRule="exact"/>
        <w:ind w:left="40"/>
        <w:rPr>
          <w:rFonts w:ascii="Arial" w:hAnsi="Arial" w:cs="Arial"/>
          <w:color w:val="1F497D" w:themeColor="text2"/>
          <w:sz w:val="32"/>
          <w:szCs w:val="32"/>
        </w:rPr>
      </w:pPr>
      <w:r w:rsidRPr="0064749F">
        <w:rPr>
          <w:rFonts w:ascii="Arial" w:hAnsi="Arial" w:cs="Arial"/>
          <w:b/>
          <w:bCs/>
          <w:color w:val="1F497D" w:themeColor="text2"/>
          <w:spacing w:val="-4"/>
          <w:sz w:val="32"/>
          <w:szCs w:val="32"/>
        </w:rPr>
        <w:t>Th</w:t>
      </w:r>
      <w:r w:rsidRPr="0064749F">
        <w:rPr>
          <w:rFonts w:ascii="Arial" w:hAnsi="Arial" w:cs="Arial"/>
          <w:b/>
          <w:bCs/>
          <w:color w:val="1F497D" w:themeColor="text2"/>
          <w:sz w:val="32"/>
          <w:szCs w:val="32"/>
        </w:rPr>
        <w:t>e</w:t>
      </w:r>
      <w:r w:rsidRPr="0064749F">
        <w:rPr>
          <w:rFonts w:ascii="Arial" w:hAnsi="Arial" w:cs="Arial"/>
          <w:b/>
          <w:bCs/>
          <w:color w:val="1F497D" w:themeColor="text2"/>
          <w:spacing w:val="-15"/>
          <w:sz w:val="32"/>
          <w:szCs w:val="32"/>
        </w:rPr>
        <w:t xml:space="preserve"> </w:t>
      </w:r>
      <w:r w:rsidRPr="0064749F">
        <w:rPr>
          <w:rFonts w:ascii="Arial" w:hAnsi="Arial" w:cs="Arial"/>
          <w:b/>
          <w:bCs/>
          <w:color w:val="1F497D" w:themeColor="text2"/>
          <w:spacing w:val="-5"/>
          <w:sz w:val="32"/>
          <w:szCs w:val="32"/>
        </w:rPr>
        <w:t>self-stud</w:t>
      </w:r>
      <w:r w:rsidRPr="0064749F">
        <w:rPr>
          <w:rFonts w:ascii="Arial" w:hAnsi="Arial" w:cs="Arial"/>
          <w:b/>
          <w:bCs/>
          <w:color w:val="1F497D" w:themeColor="text2"/>
          <w:sz w:val="32"/>
          <w:szCs w:val="32"/>
        </w:rPr>
        <w:t>y</w:t>
      </w:r>
      <w:r w:rsidRPr="0064749F">
        <w:rPr>
          <w:rFonts w:ascii="Arial" w:hAnsi="Arial" w:cs="Arial"/>
          <w:b/>
          <w:bCs/>
          <w:color w:val="1F497D" w:themeColor="text2"/>
          <w:spacing w:val="-14"/>
          <w:sz w:val="32"/>
          <w:szCs w:val="32"/>
        </w:rPr>
        <w:t xml:space="preserve"> </w:t>
      </w:r>
      <w:r w:rsidRPr="0064749F">
        <w:rPr>
          <w:rFonts w:ascii="Arial" w:hAnsi="Arial" w:cs="Arial"/>
          <w:b/>
          <w:bCs/>
          <w:color w:val="1F497D" w:themeColor="text2"/>
          <w:spacing w:val="-5"/>
          <w:sz w:val="32"/>
          <w:szCs w:val="32"/>
        </w:rPr>
        <w:t>i</w:t>
      </w:r>
      <w:r w:rsidRPr="0064749F">
        <w:rPr>
          <w:rFonts w:ascii="Arial" w:hAnsi="Arial" w:cs="Arial"/>
          <w:b/>
          <w:bCs/>
          <w:color w:val="1F497D" w:themeColor="text2"/>
          <w:sz w:val="32"/>
          <w:szCs w:val="32"/>
        </w:rPr>
        <w:t>s</w:t>
      </w:r>
      <w:r w:rsidRPr="0064749F">
        <w:rPr>
          <w:rFonts w:ascii="Arial" w:hAnsi="Arial" w:cs="Arial"/>
          <w:b/>
          <w:bCs/>
          <w:color w:val="1F497D" w:themeColor="text2"/>
          <w:spacing w:val="-14"/>
          <w:sz w:val="32"/>
          <w:szCs w:val="32"/>
        </w:rPr>
        <w:t xml:space="preserve"> </w:t>
      </w:r>
      <w:r w:rsidRPr="0064749F">
        <w:rPr>
          <w:rFonts w:ascii="Arial" w:hAnsi="Arial" w:cs="Arial"/>
          <w:b/>
          <w:bCs/>
          <w:color w:val="1F497D" w:themeColor="text2"/>
          <w:spacing w:val="-4"/>
          <w:sz w:val="32"/>
          <w:szCs w:val="32"/>
        </w:rPr>
        <w:t>th</w:t>
      </w:r>
      <w:r w:rsidRPr="0064749F">
        <w:rPr>
          <w:rFonts w:ascii="Arial" w:hAnsi="Arial" w:cs="Arial"/>
          <w:b/>
          <w:bCs/>
          <w:color w:val="1F497D" w:themeColor="text2"/>
          <w:sz w:val="32"/>
          <w:szCs w:val="32"/>
        </w:rPr>
        <w:t>e</w:t>
      </w:r>
      <w:r w:rsidRPr="0064749F">
        <w:rPr>
          <w:rFonts w:ascii="Arial" w:hAnsi="Arial" w:cs="Arial"/>
          <w:b/>
          <w:bCs/>
          <w:color w:val="1F497D" w:themeColor="text2"/>
          <w:spacing w:val="-15"/>
          <w:sz w:val="32"/>
          <w:szCs w:val="32"/>
        </w:rPr>
        <w:t xml:space="preserve"> </w:t>
      </w:r>
      <w:r w:rsidRPr="0064749F">
        <w:rPr>
          <w:rFonts w:ascii="Arial" w:hAnsi="Arial" w:cs="Arial"/>
          <w:b/>
          <w:bCs/>
          <w:color w:val="1F497D" w:themeColor="text2"/>
          <w:spacing w:val="-5"/>
          <w:sz w:val="32"/>
          <w:szCs w:val="32"/>
        </w:rPr>
        <w:t>institution</w:t>
      </w:r>
      <w:r w:rsidRPr="0064749F">
        <w:rPr>
          <w:rFonts w:ascii="Arial" w:hAnsi="Arial" w:cs="Arial"/>
          <w:b/>
          <w:bCs/>
          <w:color w:val="1F497D" w:themeColor="text2"/>
          <w:spacing w:val="-27"/>
          <w:sz w:val="32"/>
          <w:szCs w:val="32"/>
        </w:rPr>
        <w:t>’</w:t>
      </w:r>
      <w:r w:rsidRPr="0064749F">
        <w:rPr>
          <w:rFonts w:ascii="Arial" w:hAnsi="Arial" w:cs="Arial"/>
          <w:b/>
          <w:bCs/>
          <w:color w:val="1F497D" w:themeColor="text2"/>
          <w:sz w:val="32"/>
          <w:szCs w:val="32"/>
        </w:rPr>
        <w:t>s</w:t>
      </w:r>
      <w:r w:rsidRPr="0064749F">
        <w:rPr>
          <w:rFonts w:ascii="Arial" w:hAnsi="Arial" w:cs="Arial"/>
          <w:b/>
          <w:bCs/>
          <w:color w:val="1F497D" w:themeColor="text2"/>
          <w:spacing w:val="-14"/>
          <w:sz w:val="32"/>
          <w:szCs w:val="32"/>
        </w:rPr>
        <w:t xml:space="preserve"> </w:t>
      </w:r>
      <w:r w:rsidRPr="0064749F">
        <w:rPr>
          <w:rFonts w:ascii="Arial" w:hAnsi="Arial" w:cs="Arial"/>
          <w:b/>
          <w:bCs/>
          <w:color w:val="1F497D" w:themeColor="text2"/>
          <w:spacing w:val="-4"/>
          <w:sz w:val="32"/>
          <w:szCs w:val="32"/>
        </w:rPr>
        <w:t>p</w:t>
      </w:r>
      <w:r w:rsidRPr="0064749F">
        <w:rPr>
          <w:rFonts w:ascii="Arial" w:hAnsi="Arial" w:cs="Arial"/>
          <w:b/>
          <w:bCs/>
          <w:color w:val="1F497D" w:themeColor="text2"/>
          <w:spacing w:val="-9"/>
          <w:sz w:val="32"/>
          <w:szCs w:val="32"/>
        </w:rPr>
        <w:t>r</w:t>
      </w:r>
      <w:r w:rsidRPr="0064749F">
        <w:rPr>
          <w:rFonts w:ascii="Arial" w:hAnsi="Arial" w:cs="Arial"/>
          <w:b/>
          <w:bCs/>
          <w:color w:val="1F497D" w:themeColor="text2"/>
          <w:spacing w:val="-5"/>
          <w:sz w:val="32"/>
          <w:szCs w:val="32"/>
        </w:rPr>
        <w:t>oces</w:t>
      </w:r>
      <w:r w:rsidRPr="0064749F">
        <w:rPr>
          <w:rFonts w:ascii="Arial" w:hAnsi="Arial" w:cs="Arial"/>
          <w:b/>
          <w:bCs/>
          <w:color w:val="1F497D" w:themeColor="text2"/>
          <w:sz w:val="32"/>
          <w:szCs w:val="32"/>
        </w:rPr>
        <w:t>s</w:t>
      </w:r>
      <w:r w:rsidRPr="0064749F">
        <w:rPr>
          <w:rFonts w:ascii="Arial" w:hAnsi="Arial" w:cs="Arial"/>
          <w:b/>
          <w:bCs/>
          <w:color w:val="1F497D" w:themeColor="text2"/>
          <w:spacing w:val="-15"/>
          <w:sz w:val="32"/>
          <w:szCs w:val="32"/>
        </w:rPr>
        <w:t xml:space="preserve"> </w:t>
      </w:r>
      <w:r w:rsidRPr="0064749F">
        <w:rPr>
          <w:rFonts w:ascii="Arial" w:hAnsi="Arial" w:cs="Arial"/>
          <w:b/>
          <w:bCs/>
          <w:color w:val="1F497D" w:themeColor="text2"/>
          <w:spacing w:val="-4"/>
          <w:sz w:val="32"/>
          <w:szCs w:val="32"/>
        </w:rPr>
        <w:t>o</w:t>
      </w:r>
      <w:r w:rsidRPr="0064749F">
        <w:rPr>
          <w:rFonts w:ascii="Arial" w:hAnsi="Arial" w:cs="Arial"/>
          <w:b/>
          <w:bCs/>
          <w:color w:val="1F497D" w:themeColor="text2"/>
          <w:sz w:val="32"/>
          <w:szCs w:val="32"/>
        </w:rPr>
        <w:t>f</w:t>
      </w:r>
      <w:r w:rsidRPr="0064749F">
        <w:rPr>
          <w:rFonts w:ascii="Arial" w:hAnsi="Arial" w:cs="Arial"/>
          <w:b/>
          <w:bCs/>
          <w:color w:val="1F497D" w:themeColor="text2"/>
          <w:spacing w:val="-14"/>
          <w:sz w:val="32"/>
          <w:szCs w:val="32"/>
        </w:rPr>
        <w:t xml:space="preserve"> </w:t>
      </w:r>
      <w:r w:rsidRPr="0064749F">
        <w:rPr>
          <w:rFonts w:ascii="Arial" w:hAnsi="Arial" w:cs="Arial"/>
          <w:b/>
          <w:bCs/>
          <w:color w:val="1F497D" w:themeColor="text2"/>
          <w:spacing w:val="-5"/>
          <w:sz w:val="32"/>
          <w:szCs w:val="32"/>
        </w:rPr>
        <w:t>gathering</w:t>
      </w:r>
    </w:p>
    <w:p w:rsidR="0064749F" w:rsidRPr="00BD6860" w:rsidRDefault="0064749F" w:rsidP="0064749F">
      <w:pPr>
        <w:kinsoku w:val="0"/>
        <w:overflowPunct w:val="0"/>
        <w:autoSpaceDE w:val="0"/>
        <w:autoSpaceDN w:val="0"/>
        <w:adjustRightInd w:val="0"/>
        <w:spacing w:before="72" w:after="0" w:line="287" w:lineRule="auto"/>
        <w:ind w:left="40" w:right="107"/>
        <w:rPr>
          <w:rFonts w:ascii="Arial" w:hAnsi="Arial" w:cs="Arial"/>
          <w:b/>
          <w:bCs/>
          <w:color w:val="1F497D" w:themeColor="text2"/>
          <w:w w:val="90"/>
          <w:sz w:val="32"/>
          <w:szCs w:val="32"/>
        </w:rPr>
      </w:pPr>
      <w:r w:rsidRPr="0064749F">
        <w:rPr>
          <w:rFonts w:ascii="Arial" w:hAnsi="Arial" w:cs="Arial"/>
          <w:b/>
          <w:bCs/>
          <w:color w:val="1F497D" w:themeColor="text2"/>
          <w:spacing w:val="-3"/>
          <w:sz w:val="32"/>
          <w:szCs w:val="32"/>
        </w:rPr>
        <w:t>data</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3"/>
          <w:sz w:val="32"/>
          <w:szCs w:val="32"/>
        </w:rPr>
        <w:t>and</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4"/>
          <w:sz w:val="32"/>
          <w:szCs w:val="32"/>
        </w:rPr>
        <w:t>refl</w:t>
      </w:r>
      <w:r w:rsidRPr="00BD6860">
        <w:rPr>
          <w:rFonts w:ascii="Arial" w:hAnsi="Arial" w:cs="Arial"/>
          <w:b/>
          <w:bCs/>
          <w:color w:val="1F497D" w:themeColor="text2"/>
          <w:spacing w:val="-4"/>
          <w:sz w:val="32"/>
          <w:szCs w:val="32"/>
        </w:rPr>
        <w:t>ecting</w:t>
      </w:r>
      <w:r w:rsidRPr="0064749F">
        <w:rPr>
          <w:rFonts w:ascii="Arial" w:hAnsi="Arial" w:cs="Arial"/>
          <w:b/>
          <w:bCs/>
          <w:color w:val="1F497D" w:themeColor="text2"/>
          <w:spacing w:val="27"/>
          <w:sz w:val="32"/>
          <w:szCs w:val="32"/>
        </w:rPr>
        <w:t xml:space="preserve"> </w:t>
      </w:r>
      <w:r w:rsidRPr="0064749F">
        <w:rPr>
          <w:rFonts w:ascii="Arial" w:hAnsi="Arial" w:cs="Arial"/>
          <w:b/>
          <w:bCs/>
          <w:color w:val="1F497D" w:themeColor="text2"/>
          <w:spacing w:val="-3"/>
          <w:sz w:val="32"/>
          <w:szCs w:val="32"/>
        </w:rPr>
        <w:t>on</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4"/>
          <w:sz w:val="32"/>
          <w:szCs w:val="32"/>
        </w:rPr>
        <w:t>its</w:t>
      </w:r>
      <w:r w:rsidRPr="0064749F">
        <w:rPr>
          <w:rFonts w:ascii="Arial" w:hAnsi="Arial" w:cs="Arial"/>
          <w:b/>
          <w:bCs/>
          <w:color w:val="1F497D" w:themeColor="text2"/>
          <w:spacing w:val="-7"/>
          <w:sz w:val="32"/>
          <w:szCs w:val="32"/>
        </w:rPr>
        <w:t xml:space="preserve"> </w:t>
      </w:r>
      <w:r w:rsidRPr="0064749F">
        <w:rPr>
          <w:rFonts w:ascii="Arial" w:hAnsi="Arial" w:cs="Arial"/>
          <w:b/>
          <w:bCs/>
          <w:color w:val="1F497D" w:themeColor="text2"/>
          <w:spacing w:val="-5"/>
          <w:sz w:val="32"/>
          <w:szCs w:val="32"/>
        </w:rPr>
        <w:t>current</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5"/>
          <w:sz w:val="32"/>
          <w:szCs w:val="32"/>
        </w:rPr>
        <w:t>functioning</w:t>
      </w:r>
      <w:r w:rsidRPr="0064749F">
        <w:rPr>
          <w:rFonts w:ascii="Arial" w:hAnsi="Arial" w:cs="Arial"/>
          <w:b/>
          <w:bCs/>
          <w:color w:val="1F497D" w:themeColor="text2"/>
          <w:spacing w:val="-7"/>
          <w:sz w:val="32"/>
          <w:szCs w:val="32"/>
        </w:rPr>
        <w:t xml:space="preserve"> </w:t>
      </w:r>
      <w:r w:rsidRPr="0064749F">
        <w:rPr>
          <w:rFonts w:ascii="Arial" w:hAnsi="Arial" w:cs="Arial"/>
          <w:b/>
          <w:bCs/>
          <w:color w:val="1F497D" w:themeColor="text2"/>
          <w:spacing w:val="-4"/>
          <w:sz w:val="32"/>
          <w:szCs w:val="32"/>
        </w:rPr>
        <w:t>and</w:t>
      </w:r>
      <w:r w:rsidRPr="0064749F">
        <w:rPr>
          <w:rFonts w:ascii="Arial" w:hAnsi="Arial" w:cs="Arial"/>
          <w:b/>
          <w:bCs/>
          <w:color w:val="1F497D" w:themeColor="text2"/>
          <w:spacing w:val="23"/>
          <w:sz w:val="32"/>
          <w:szCs w:val="32"/>
        </w:rPr>
        <w:t xml:space="preserve"> </w:t>
      </w:r>
      <w:r w:rsidRPr="0064749F">
        <w:rPr>
          <w:rFonts w:ascii="Arial" w:hAnsi="Arial" w:cs="Arial"/>
          <w:b/>
          <w:bCs/>
          <w:color w:val="1F497D" w:themeColor="text2"/>
          <w:spacing w:val="-5"/>
          <w:sz w:val="32"/>
          <w:szCs w:val="32"/>
        </w:rPr>
        <w:t>ef</w:t>
      </w:r>
      <w:r w:rsidRPr="0064749F">
        <w:rPr>
          <w:rFonts w:ascii="Arial" w:hAnsi="Arial" w:cs="Arial"/>
          <w:b/>
          <w:bCs/>
          <w:color w:val="1F497D" w:themeColor="text2"/>
          <w:spacing w:val="-6"/>
          <w:sz w:val="32"/>
          <w:szCs w:val="32"/>
        </w:rPr>
        <w:t>fectiveness</w:t>
      </w:r>
      <w:r w:rsidRPr="0064749F">
        <w:rPr>
          <w:rFonts w:ascii="Arial" w:hAnsi="Arial" w:cs="Arial"/>
          <w:b/>
          <w:bCs/>
          <w:color w:val="1F497D" w:themeColor="text2"/>
          <w:spacing w:val="-18"/>
          <w:sz w:val="32"/>
          <w:szCs w:val="32"/>
        </w:rPr>
        <w:t xml:space="preserve"> </w:t>
      </w:r>
      <w:r w:rsidRPr="0064749F">
        <w:rPr>
          <w:rFonts w:ascii="Arial" w:hAnsi="Arial" w:cs="Arial"/>
          <w:b/>
          <w:bCs/>
          <w:color w:val="1F497D" w:themeColor="text2"/>
          <w:spacing w:val="-5"/>
          <w:sz w:val="32"/>
          <w:szCs w:val="32"/>
        </w:rPr>
        <w:t>under</w:t>
      </w:r>
      <w:r w:rsidRPr="0064749F">
        <w:rPr>
          <w:rFonts w:ascii="Arial" w:hAnsi="Arial" w:cs="Arial"/>
          <w:b/>
          <w:bCs/>
          <w:color w:val="1F497D" w:themeColor="text2"/>
          <w:spacing w:val="-18"/>
          <w:sz w:val="32"/>
          <w:szCs w:val="32"/>
        </w:rPr>
        <w:t xml:space="preserve"> </w:t>
      </w:r>
      <w:r w:rsidRPr="0064749F">
        <w:rPr>
          <w:rFonts w:ascii="Arial" w:hAnsi="Arial" w:cs="Arial"/>
          <w:b/>
          <w:bCs/>
          <w:color w:val="1F497D" w:themeColor="text2"/>
          <w:spacing w:val="-3"/>
          <w:sz w:val="32"/>
          <w:szCs w:val="32"/>
        </w:rPr>
        <w:t>the</w:t>
      </w:r>
      <w:r w:rsidRPr="0064749F">
        <w:rPr>
          <w:rFonts w:ascii="Arial" w:hAnsi="Arial" w:cs="Arial"/>
          <w:b/>
          <w:bCs/>
          <w:color w:val="1F497D" w:themeColor="text2"/>
          <w:spacing w:val="-17"/>
          <w:sz w:val="32"/>
          <w:szCs w:val="32"/>
        </w:rPr>
        <w:t xml:space="preserve"> </w:t>
      </w:r>
      <w:r w:rsidRPr="0064749F">
        <w:rPr>
          <w:rFonts w:ascii="Arial" w:hAnsi="Arial" w:cs="Arial"/>
          <w:b/>
          <w:bCs/>
          <w:color w:val="1F497D" w:themeColor="text2"/>
          <w:spacing w:val="-5"/>
          <w:sz w:val="32"/>
          <w:szCs w:val="32"/>
        </w:rPr>
        <w:t>Standar</w:t>
      </w:r>
      <w:r w:rsidRPr="0064749F">
        <w:rPr>
          <w:rFonts w:ascii="Arial" w:hAnsi="Arial" w:cs="Arial"/>
          <w:b/>
          <w:bCs/>
          <w:color w:val="1F497D" w:themeColor="text2"/>
          <w:spacing w:val="-6"/>
          <w:sz w:val="32"/>
          <w:szCs w:val="32"/>
        </w:rPr>
        <w:t>ds</w:t>
      </w:r>
      <w:r w:rsidRPr="0064749F">
        <w:rPr>
          <w:rFonts w:ascii="Arial" w:hAnsi="Arial" w:cs="Arial"/>
          <w:b/>
          <w:bCs/>
          <w:color w:val="1F497D" w:themeColor="text2"/>
          <w:spacing w:val="-51"/>
          <w:sz w:val="32"/>
          <w:szCs w:val="32"/>
        </w:rPr>
        <w:t xml:space="preserve"> </w:t>
      </w:r>
      <w:r w:rsidRPr="0064749F">
        <w:rPr>
          <w:rFonts w:ascii="Arial" w:hAnsi="Arial" w:cs="Arial"/>
          <w:b/>
          <w:bCs/>
          <w:color w:val="1F497D" w:themeColor="text2"/>
          <w:w w:val="90"/>
          <w:sz w:val="32"/>
          <w:szCs w:val="32"/>
        </w:rPr>
        <w:t>.</w:t>
      </w:r>
      <w:r w:rsidRPr="0064749F">
        <w:rPr>
          <w:rFonts w:ascii="Arial" w:hAnsi="Arial" w:cs="Arial"/>
          <w:b/>
          <w:bCs/>
          <w:color w:val="1F497D" w:themeColor="text2"/>
          <w:spacing w:val="-43"/>
          <w:w w:val="90"/>
          <w:sz w:val="32"/>
          <w:szCs w:val="32"/>
        </w:rPr>
        <w:t xml:space="preserve"> </w:t>
      </w:r>
      <w:r w:rsidRPr="0064749F">
        <w:rPr>
          <w:rFonts w:ascii="Arial" w:hAnsi="Arial" w:cs="Arial"/>
          <w:b/>
          <w:bCs/>
          <w:color w:val="1F497D" w:themeColor="text2"/>
          <w:sz w:val="32"/>
          <w:szCs w:val="32"/>
        </w:rPr>
        <w:t>A</w:t>
      </w:r>
      <w:r w:rsidRPr="0064749F">
        <w:rPr>
          <w:rFonts w:ascii="Arial" w:hAnsi="Arial" w:cs="Arial"/>
          <w:b/>
          <w:bCs/>
          <w:color w:val="1F497D" w:themeColor="text2"/>
          <w:spacing w:val="-18"/>
          <w:sz w:val="32"/>
          <w:szCs w:val="32"/>
        </w:rPr>
        <w:t xml:space="preserve"> </w:t>
      </w:r>
      <w:r w:rsidRPr="0064749F">
        <w:rPr>
          <w:rFonts w:ascii="Arial" w:hAnsi="Arial" w:cs="Arial"/>
          <w:b/>
          <w:bCs/>
          <w:color w:val="1F497D" w:themeColor="text2"/>
          <w:spacing w:val="-5"/>
          <w:sz w:val="32"/>
          <w:szCs w:val="32"/>
        </w:rPr>
        <w:t>candid</w:t>
      </w:r>
      <w:r w:rsidRPr="0064749F">
        <w:rPr>
          <w:rFonts w:ascii="Arial" w:hAnsi="Arial" w:cs="Arial"/>
          <w:b/>
          <w:bCs/>
          <w:color w:val="1F497D" w:themeColor="text2"/>
          <w:spacing w:val="-17"/>
          <w:sz w:val="32"/>
          <w:szCs w:val="32"/>
        </w:rPr>
        <w:t xml:space="preserve"> </w:t>
      </w:r>
      <w:r w:rsidRPr="0064749F">
        <w:rPr>
          <w:rFonts w:ascii="Arial" w:hAnsi="Arial" w:cs="Arial"/>
          <w:b/>
          <w:bCs/>
          <w:color w:val="1F497D" w:themeColor="text2"/>
          <w:spacing w:val="-7"/>
          <w:sz w:val="32"/>
          <w:szCs w:val="32"/>
        </w:rPr>
        <w:t>self-study</w:t>
      </w:r>
      <w:r w:rsidRPr="0064749F">
        <w:rPr>
          <w:rFonts w:ascii="Arial" w:hAnsi="Arial" w:cs="Arial"/>
          <w:b/>
          <w:bCs/>
          <w:color w:val="1F497D" w:themeColor="text2"/>
          <w:spacing w:val="-6"/>
          <w:sz w:val="32"/>
          <w:szCs w:val="32"/>
        </w:rPr>
        <w:t>,</w:t>
      </w:r>
      <w:r w:rsidRPr="0064749F">
        <w:rPr>
          <w:rFonts w:ascii="Arial" w:hAnsi="Arial" w:cs="Arial"/>
          <w:b/>
          <w:bCs/>
          <w:color w:val="1F497D" w:themeColor="text2"/>
          <w:spacing w:val="70"/>
          <w:sz w:val="32"/>
          <w:szCs w:val="32"/>
        </w:rPr>
        <w:t xml:space="preserve"> </w:t>
      </w:r>
      <w:r w:rsidRPr="0064749F">
        <w:rPr>
          <w:rFonts w:ascii="Arial" w:hAnsi="Arial" w:cs="Arial"/>
          <w:b/>
          <w:bCs/>
          <w:color w:val="1F497D" w:themeColor="text2"/>
          <w:spacing w:val="-3"/>
          <w:sz w:val="32"/>
          <w:szCs w:val="32"/>
        </w:rPr>
        <w:t>with</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5"/>
          <w:sz w:val="32"/>
          <w:szCs w:val="32"/>
        </w:rPr>
        <w:t>broad</w:t>
      </w:r>
      <w:r w:rsidRPr="0064749F">
        <w:rPr>
          <w:rFonts w:ascii="Arial" w:hAnsi="Arial" w:cs="Arial"/>
          <w:b/>
          <w:bCs/>
          <w:color w:val="1F497D" w:themeColor="text2"/>
          <w:spacing w:val="-7"/>
          <w:sz w:val="32"/>
          <w:szCs w:val="32"/>
        </w:rPr>
        <w:t xml:space="preserve"> </w:t>
      </w:r>
      <w:r w:rsidRPr="0064749F">
        <w:rPr>
          <w:rFonts w:ascii="Arial" w:hAnsi="Arial" w:cs="Arial"/>
          <w:b/>
          <w:bCs/>
          <w:color w:val="1F497D" w:themeColor="text2"/>
          <w:spacing w:val="-4"/>
          <w:sz w:val="32"/>
          <w:szCs w:val="32"/>
        </w:rPr>
        <w:t>engagement</w:t>
      </w:r>
      <w:r w:rsidRPr="0064749F">
        <w:rPr>
          <w:rFonts w:ascii="Arial" w:hAnsi="Arial" w:cs="Arial"/>
          <w:b/>
          <w:bCs/>
          <w:color w:val="1F497D" w:themeColor="text2"/>
          <w:spacing w:val="-7"/>
          <w:sz w:val="32"/>
          <w:szCs w:val="32"/>
        </w:rPr>
        <w:t xml:space="preserve"> </w:t>
      </w:r>
      <w:r w:rsidRPr="0064749F">
        <w:rPr>
          <w:rFonts w:ascii="Arial" w:hAnsi="Arial" w:cs="Arial"/>
          <w:b/>
          <w:bCs/>
          <w:color w:val="1F497D" w:themeColor="text2"/>
          <w:spacing w:val="-2"/>
          <w:sz w:val="32"/>
          <w:szCs w:val="32"/>
        </w:rPr>
        <w:t>of</w:t>
      </w:r>
      <w:r w:rsidRPr="0064749F">
        <w:rPr>
          <w:rFonts w:ascii="Arial" w:hAnsi="Arial" w:cs="Arial"/>
          <w:b/>
          <w:bCs/>
          <w:color w:val="1F497D" w:themeColor="text2"/>
          <w:spacing w:val="-8"/>
          <w:sz w:val="32"/>
          <w:szCs w:val="32"/>
        </w:rPr>
        <w:t xml:space="preserve"> </w:t>
      </w:r>
      <w:r w:rsidRPr="0064749F">
        <w:rPr>
          <w:rFonts w:ascii="Arial" w:hAnsi="Arial" w:cs="Arial"/>
          <w:b/>
          <w:bCs/>
          <w:color w:val="1F497D" w:themeColor="text2"/>
          <w:spacing w:val="-3"/>
          <w:sz w:val="32"/>
          <w:szCs w:val="32"/>
        </w:rPr>
        <w:t>the</w:t>
      </w:r>
      <w:r w:rsidRPr="0064749F">
        <w:rPr>
          <w:rFonts w:ascii="Arial" w:hAnsi="Arial" w:cs="Arial"/>
          <w:b/>
          <w:bCs/>
          <w:color w:val="1F497D" w:themeColor="text2"/>
          <w:spacing w:val="-7"/>
          <w:sz w:val="32"/>
          <w:szCs w:val="32"/>
        </w:rPr>
        <w:t xml:space="preserve"> </w:t>
      </w:r>
      <w:r w:rsidRPr="0064749F">
        <w:rPr>
          <w:rFonts w:ascii="Arial" w:hAnsi="Arial" w:cs="Arial"/>
          <w:b/>
          <w:bCs/>
          <w:color w:val="1F497D" w:themeColor="text2"/>
          <w:spacing w:val="-5"/>
          <w:sz w:val="32"/>
          <w:szCs w:val="32"/>
        </w:rPr>
        <w:t>institutional</w:t>
      </w:r>
      <w:r w:rsidRPr="0064749F">
        <w:rPr>
          <w:rFonts w:ascii="Arial" w:hAnsi="Arial" w:cs="Arial"/>
          <w:b/>
          <w:bCs/>
          <w:color w:val="1F497D" w:themeColor="text2"/>
          <w:spacing w:val="-7"/>
          <w:sz w:val="32"/>
          <w:szCs w:val="32"/>
        </w:rPr>
        <w:t xml:space="preserve"> community</w:t>
      </w:r>
      <w:r w:rsidRPr="0064749F">
        <w:rPr>
          <w:rFonts w:ascii="Arial" w:hAnsi="Arial" w:cs="Arial"/>
          <w:b/>
          <w:bCs/>
          <w:color w:val="1F497D" w:themeColor="text2"/>
          <w:spacing w:val="-6"/>
          <w:sz w:val="32"/>
          <w:szCs w:val="32"/>
        </w:rPr>
        <w:t>,</w:t>
      </w:r>
      <w:r w:rsidRPr="0064749F">
        <w:rPr>
          <w:rFonts w:ascii="Arial" w:hAnsi="Arial" w:cs="Arial"/>
          <w:b/>
          <w:bCs/>
          <w:color w:val="1F497D" w:themeColor="text2"/>
          <w:spacing w:val="42"/>
          <w:sz w:val="32"/>
          <w:szCs w:val="32"/>
        </w:rPr>
        <w:t xml:space="preserve"> </w:t>
      </w:r>
      <w:r w:rsidRPr="0064749F">
        <w:rPr>
          <w:rFonts w:ascii="Arial" w:hAnsi="Arial" w:cs="Arial"/>
          <w:b/>
          <w:bCs/>
          <w:color w:val="1F497D" w:themeColor="text2"/>
          <w:spacing w:val="-5"/>
          <w:sz w:val="32"/>
          <w:szCs w:val="32"/>
        </w:rPr>
        <w:t>pr</w:t>
      </w:r>
      <w:r w:rsidRPr="0064749F">
        <w:rPr>
          <w:rFonts w:ascii="Arial" w:hAnsi="Arial" w:cs="Arial"/>
          <w:b/>
          <w:bCs/>
          <w:color w:val="1F497D" w:themeColor="text2"/>
          <w:spacing w:val="-6"/>
          <w:sz w:val="32"/>
          <w:szCs w:val="32"/>
        </w:rPr>
        <w:t>ovides</w:t>
      </w:r>
      <w:r w:rsidRPr="0064749F">
        <w:rPr>
          <w:rFonts w:ascii="Arial" w:hAnsi="Arial" w:cs="Arial"/>
          <w:b/>
          <w:bCs/>
          <w:color w:val="1F497D" w:themeColor="text2"/>
          <w:spacing w:val="-17"/>
          <w:sz w:val="32"/>
          <w:szCs w:val="32"/>
        </w:rPr>
        <w:t xml:space="preserve"> </w:t>
      </w:r>
      <w:r w:rsidRPr="0064749F">
        <w:rPr>
          <w:rFonts w:ascii="Arial" w:hAnsi="Arial" w:cs="Arial"/>
          <w:b/>
          <w:bCs/>
          <w:color w:val="1F497D" w:themeColor="text2"/>
          <w:spacing w:val="-3"/>
          <w:sz w:val="32"/>
          <w:szCs w:val="32"/>
        </w:rPr>
        <w:t>the</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pacing w:val="-5"/>
          <w:sz w:val="32"/>
          <w:szCs w:val="32"/>
        </w:rPr>
        <w:t>foundation</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pacing w:val="-3"/>
          <w:sz w:val="32"/>
          <w:szCs w:val="32"/>
        </w:rPr>
        <w:t>for</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z w:val="32"/>
          <w:szCs w:val="32"/>
        </w:rPr>
        <w:t>a</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pacing w:val="-4"/>
          <w:sz w:val="32"/>
          <w:szCs w:val="32"/>
        </w:rPr>
        <w:t>high</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pacing w:val="-5"/>
          <w:sz w:val="32"/>
          <w:szCs w:val="32"/>
        </w:rPr>
        <w:t>quality</w:t>
      </w:r>
      <w:r w:rsidRPr="0064749F">
        <w:rPr>
          <w:rFonts w:ascii="Arial" w:hAnsi="Arial" w:cs="Arial"/>
          <w:b/>
          <w:bCs/>
          <w:color w:val="1F497D" w:themeColor="text2"/>
          <w:spacing w:val="-16"/>
          <w:sz w:val="32"/>
          <w:szCs w:val="32"/>
        </w:rPr>
        <w:t xml:space="preserve"> </w:t>
      </w:r>
      <w:r w:rsidRPr="0064749F">
        <w:rPr>
          <w:rFonts w:ascii="Arial" w:hAnsi="Arial" w:cs="Arial"/>
          <w:b/>
          <w:bCs/>
          <w:color w:val="1F497D" w:themeColor="text2"/>
          <w:spacing w:val="-5"/>
          <w:sz w:val="32"/>
          <w:szCs w:val="32"/>
        </w:rPr>
        <w:t>institutional</w:t>
      </w:r>
      <w:r w:rsidRPr="00BD6860">
        <w:rPr>
          <w:rFonts w:ascii="Arial" w:hAnsi="Arial" w:cs="Arial"/>
          <w:color w:val="1F497D" w:themeColor="text2"/>
          <w:sz w:val="32"/>
          <w:szCs w:val="32"/>
        </w:rPr>
        <w:t xml:space="preserve"> </w:t>
      </w:r>
      <w:r w:rsidRPr="0064749F">
        <w:rPr>
          <w:rFonts w:ascii="Arial" w:hAnsi="Arial" w:cs="Arial"/>
          <w:b/>
          <w:bCs/>
          <w:color w:val="1F497D" w:themeColor="text2"/>
          <w:spacing w:val="-5"/>
          <w:w w:val="95"/>
          <w:sz w:val="32"/>
          <w:szCs w:val="32"/>
        </w:rPr>
        <w:t>report</w:t>
      </w:r>
      <w:r w:rsidRPr="0064749F">
        <w:rPr>
          <w:rFonts w:ascii="Arial" w:hAnsi="Arial" w:cs="Arial"/>
          <w:b/>
          <w:bCs/>
          <w:color w:val="1F497D" w:themeColor="text2"/>
          <w:w w:val="90"/>
          <w:sz w:val="32"/>
          <w:szCs w:val="32"/>
        </w:rPr>
        <w:t>.</w:t>
      </w:r>
      <w:r w:rsidRPr="00BD6860">
        <w:rPr>
          <w:rFonts w:ascii="Arial" w:hAnsi="Arial" w:cs="Arial"/>
          <w:b/>
          <w:bCs/>
          <w:color w:val="1F497D" w:themeColor="text2"/>
          <w:w w:val="90"/>
          <w:sz w:val="32"/>
          <w:szCs w:val="32"/>
        </w:rPr>
        <w:t xml:space="preserve"> </w:t>
      </w:r>
    </w:p>
    <w:p w:rsidR="0064749F" w:rsidRDefault="0064749F" w:rsidP="0064749F">
      <w:pPr>
        <w:kinsoku w:val="0"/>
        <w:overflowPunct w:val="0"/>
        <w:autoSpaceDE w:val="0"/>
        <w:autoSpaceDN w:val="0"/>
        <w:adjustRightInd w:val="0"/>
        <w:spacing w:before="72" w:after="0" w:line="287" w:lineRule="auto"/>
        <w:ind w:left="40" w:right="107"/>
        <w:jc w:val="right"/>
        <w:rPr>
          <w:rFonts w:ascii="Arial" w:hAnsi="Arial" w:cs="Arial"/>
          <w:b/>
          <w:bCs/>
          <w:color w:val="1F497D" w:themeColor="text2"/>
          <w:w w:val="90"/>
          <w:sz w:val="32"/>
          <w:szCs w:val="32"/>
        </w:rPr>
      </w:pPr>
      <w:r w:rsidRPr="00BD6860">
        <w:rPr>
          <w:rFonts w:ascii="Arial" w:hAnsi="Arial" w:cs="Arial"/>
          <w:b/>
          <w:bCs/>
          <w:color w:val="1F497D" w:themeColor="text2"/>
          <w:w w:val="90"/>
          <w:sz w:val="32"/>
          <w:szCs w:val="32"/>
        </w:rPr>
        <w:t>(2013 Handbook of Accreditation, Revised)</w:t>
      </w:r>
    </w:p>
    <w:p w:rsidR="009C44E7" w:rsidRPr="009C44E7" w:rsidRDefault="009C44E7" w:rsidP="0064749F">
      <w:pPr>
        <w:kinsoku w:val="0"/>
        <w:overflowPunct w:val="0"/>
        <w:autoSpaceDE w:val="0"/>
        <w:autoSpaceDN w:val="0"/>
        <w:adjustRightInd w:val="0"/>
        <w:spacing w:before="72" w:after="0" w:line="287" w:lineRule="auto"/>
        <w:ind w:left="40" w:right="107"/>
        <w:jc w:val="right"/>
        <w:rPr>
          <w:rFonts w:ascii="Arial" w:hAnsi="Arial" w:cs="Arial"/>
          <w:b/>
          <w:bCs/>
          <w:color w:val="1F497D" w:themeColor="text2"/>
          <w:w w:val="90"/>
          <w:sz w:val="20"/>
          <w:szCs w:val="20"/>
        </w:rPr>
      </w:pPr>
      <w:r w:rsidRPr="009C44E7">
        <w:rPr>
          <w:rFonts w:ascii="Arial" w:hAnsi="Arial" w:cs="Arial"/>
          <w:sz w:val="20"/>
          <w:szCs w:val="20"/>
        </w:rPr>
        <w:t xml:space="preserve">(Text in </w:t>
      </w:r>
      <w:r w:rsidRPr="00686909">
        <w:rPr>
          <w:rFonts w:ascii="Arial" w:hAnsi="Arial" w:cs="Arial"/>
          <w:b/>
          <w:bCs/>
          <w:color w:val="1F497D" w:themeColor="text2"/>
          <w:w w:val="90"/>
          <w:sz w:val="32"/>
          <w:szCs w:val="32"/>
        </w:rPr>
        <w:t>BLUE</w:t>
      </w:r>
      <w:r w:rsidRPr="009C44E7">
        <w:rPr>
          <w:rFonts w:ascii="Arial" w:hAnsi="Arial" w:cs="Arial"/>
          <w:color w:val="FF0000"/>
          <w:sz w:val="20"/>
          <w:szCs w:val="20"/>
        </w:rPr>
        <w:t xml:space="preserve"> </w:t>
      </w:r>
      <w:r w:rsidRPr="009C44E7">
        <w:rPr>
          <w:rFonts w:ascii="Arial" w:hAnsi="Arial" w:cs="Arial"/>
          <w:sz w:val="20"/>
          <w:szCs w:val="20"/>
        </w:rPr>
        <w:t xml:space="preserve">is from </w:t>
      </w:r>
      <w:r>
        <w:rPr>
          <w:rFonts w:ascii="Arial" w:hAnsi="Arial" w:cs="Arial"/>
          <w:sz w:val="20"/>
          <w:szCs w:val="20"/>
        </w:rPr>
        <w:t>the 2013 Handbook of Accreditation, Revised)</w:t>
      </w:r>
    </w:p>
    <w:p w:rsidR="009C44E7" w:rsidRDefault="009C44E7" w:rsidP="009C44E7">
      <w:pPr>
        <w:pStyle w:val="NormalWeb"/>
        <w:spacing w:before="0" w:beforeAutospacing="0" w:after="0" w:afterAutospacing="0"/>
        <w:rPr>
          <w:rFonts w:ascii="Arial" w:eastAsiaTheme="minorEastAsia" w:hAnsi="Arial" w:cstheme="minorBidi"/>
          <w:b/>
          <w:bCs/>
          <w:color w:val="FF0000"/>
          <w:kern w:val="24"/>
          <w:sz w:val="80"/>
          <w:szCs w:val="80"/>
        </w:rPr>
      </w:pPr>
    </w:p>
    <w:p w:rsidR="009C44E7" w:rsidRDefault="009C44E7" w:rsidP="009C44E7">
      <w:pPr>
        <w:pStyle w:val="NormalWeb"/>
        <w:spacing w:before="0" w:beforeAutospacing="0" w:after="0" w:afterAutospacing="0"/>
        <w:jc w:val="center"/>
        <w:rPr>
          <w:rFonts w:ascii="Arial" w:eastAsiaTheme="minorEastAsia" w:hAnsi="Arial" w:cstheme="minorBidi"/>
          <w:b/>
          <w:bCs/>
          <w:color w:val="FF0000"/>
          <w:kern w:val="24"/>
          <w:sz w:val="28"/>
          <w:szCs w:val="28"/>
        </w:rPr>
      </w:pPr>
    </w:p>
    <w:p w:rsidR="009C44E7" w:rsidRPr="009C44E7" w:rsidRDefault="009C44E7" w:rsidP="009C44E7">
      <w:pPr>
        <w:pStyle w:val="NormalWeb"/>
        <w:spacing w:before="0" w:beforeAutospacing="0" w:after="0" w:afterAutospacing="0"/>
        <w:jc w:val="center"/>
        <w:rPr>
          <w:color w:val="FF0000"/>
          <w:sz w:val="28"/>
          <w:szCs w:val="28"/>
        </w:rPr>
      </w:pPr>
      <w:r w:rsidRPr="009C44E7">
        <w:rPr>
          <w:rFonts w:ascii="Arial" w:eastAsiaTheme="minorEastAsia" w:hAnsi="Arial" w:cstheme="minorBidi"/>
          <w:b/>
          <w:bCs/>
          <w:color w:val="FF0000"/>
          <w:kern w:val="24"/>
          <w:sz w:val="28"/>
          <w:szCs w:val="28"/>
        </w:rPr>
        <w:t>IT’S YOUR STORY</w:t>
      </w:r>
    </w:p>
    <w:p w:rsidR="009C44E7" w:rsidRPr="009C44E7" w:rsidRDefault="009C44E7" w:rsidP="009C44E7">
      <w:pPr>
        <w:pStyle w:val="NormalWeb"/>
        <w:spacing w:before="0" w:beforeAutospacing="0" w:after="0" w:afterAutospacing="0"/>
        <w:jc w:val="center"/>
        <w:rPr>
          <w:color w:val="FF0000"/>
          <w:sz w:val="28"/>
          <w:szCs w:val="28"/>
        </w:rPr>
      </w:pPr>
      <w:r w:rsidRPr="009C44E7">
        <w:rPr>
          <w:rFonts w:ascii="Arial" w:eastAsiaTheme="minorEastAsia" w:hAnsi="Arial" w:cstheme="minorBidi"/>
          <w:b/>
          <w:bCs/>
          <w:color w:val="FF0000"/>
          <w:kern w:val="24"/>
          <w:sz w:val="28"/>
          <w:szCs w:val="28"/>
        </w:rPr>
        <w:t>Write it in a way that you would want to read it</w:t>
      </w:r>
    </w:p>
    <w:p w:rsidR="009C44E7" w:rsidRPr="009C44E7" w:rsidRDefault="009C44E7" w:rsidP="009C44E7">
      <w:pPr>
        <w:ind w:left="720"/>
        <w:jc w:val="right"/>
        <w:rPr>
          <w:rFonts w:ascii="Arial" w:hAnsi="Arial" w:cs="Arial"/>
          <w:sz w:val="32"/>
          <w:szCs w:val="32"/>
        </w:rPr>
      </w:pPr>
      <w:r w:rsidRPr="009C44E7">
        <w:rPr>
          <w:rFonts w:ascii="Arial" w:hAnsi="Arial" w:cs="Arial"/>
          <w:sz w:val="32"/>
          <w:szCs w:val="32"/>
        </w:rPr>
        <w:t>Maureen Maloney</w:t>
      </w:r>
    </w:p>
    <w:p w:rsidR="009C44E7" w:rsidRDefault="009C44E7" w:rsidP="009C44E7">
      <w:pPr>
        <w:ind w:left="720"/>
        <w:jc w:val="right"/>
        <w:rPr>
          <w:rFonts w:ascii="Arial" w:hAnsi="Arial" w:cs="Arial"/>
          <w:sz w:val="20"/>
          <w:szCs w:val="20"/>
        </w:rPr>
      </w:pPr>
      <w:r w:rsidRPr="009C44E7">
        <w:rPr>
          <w:rFonts w:ascii="Arial" w:hAnsi="Arial" w:cs="Arial"/>
          <w:sz w:val="20"/>
          <w:szCs w:val="20"/>
        </w:rPr>
        <w:t xml:space="preserve">(Text in </w:t>
      </w:r>
      <w:r w:rsidRPr="00686909">
        <w:rPr>
          <w:rFonts w:ascii="Arial" w:eastAsiaTheme="minorEastAsia" w:hAnsi="Arial"/>
          <w:b/>
          <w:bCs/>
          <w:color w:val="FF0000"/>
          <w:kern w:val="24"/>
          <w:sz w:val="28"/>
          <w:szCs w:val="28"/>
        </w:rPr>
        <w:t>RED</w:t>
      </w:r>
      <w:r w:rsidRPr="009C44E7">
        <w:rPr>
          <w:rFonts w:ascii="Arial" w:hAnsi="Arial" w:cs="Arial"/>
          <w:color w:val="FF0000"/>
          <w:sz w:val="20"/>
          <w:szCs w:val="20"/>
        </w:rPr>
        <w:t xml:space="preserve"> </w:t>
      </w:r>
      <w:r w:rsidRPr="009C44E7">
        <w:rPr>
          <w:rFonts w:ascii="Arial" w:hAnsi="Arial" w:cs="Arial"/>
          <w:sz w:val="20"/>
          <w:szCs w:val="20"/>
        </w:rPr>
        <w:t>is from Maureen Maloney’s orientation PowerPoint</w:t>
      </w:r>
      <w:r>
        <w:rPr>
          <w:rFonts w:ascii="Arial" w:hAnsi="Arial" w:cs="Arial"/>
          <w:sz w:val="20"/>
          <w:szCs w:val="20"/>
        </w:rPr>
        <w:t>)</w:t>
      </w:r>
    </w:p>
    <w:p w:rsidR="009C44E7" w:rsidRDefault="009C44E7" w:rsidP="009C44E7">
      <w:pPr>
        <w:ind w:left="720"/>
        <w:jc w:val="right"/>
        <w:rPr>
          <w:rFonts w:ascii="Arial" w:hAnsi="Arial" w:cs="Arial"/>
          <w:color w:val="1F497D" w:themeColor="text2"/>
          <w:sz w:val="32"/>
          <w:szCs w:val="32"/>
        </w:rPr>
      </w:pPr>
      <w:r>
        <w:rPr>
          <w:rFonts w:ascii="Arial" w:hAnsi="Arial" w:cs="Arial"/>
          <w:color w:val="1F497D" w:themeColor="text2"/>
          <w:sz w:val="32"/>
          <w:szCs w:val="32"/>
        </w:rPr>
        <w:br w:type="page"/>
      </w:r>
    </w:p>
    <w:p w:rsidR="009C44E7" w:rsidRPr="0064749F" w:rsidRDefault="009C44E7" w:rsidP="009C44E7">
      <w:pPr>
        <w:kinsoku w:val="0"/>
        <w:overflowPunct w:val="0"/>
        <w:autoSpaceDE w:val="0"/>
        <w:autoSpaceDN w:val="0"/>
        <w:adjustRightInd w:val="0"/>
        <w:spacing w:before="72" w:after="0" w:line="287" w:lineRule="auto"/>
        <w:ind w:left="40" w:right="107"/>
        <w:jc w:val="center"/>
        <w:rPr>
          <w:rFonts w:ascii="Arial" w:hAnsi="Arial" w:cs="Arial"/>
          <w:color w:val="1F497D" w:themeColor="text2"/>
          <w:sz w:val="32"/>
          <w:szCs w:val="32"/>
        </w:rPr>
      </w:pPr>
    </w:p>
    <w:p w:rsidR="0064749F" w:rsidRPr="00BD6860" w:rsidRDefault="009C44E7" w:rsidP="0064749F">
      <w:pPr>
        <w:pStyle w:val="NormalWeb"/>
        <w:shd w:val="clear" w:color="auto" w:fill="FAFAFA"/>
        <w:spacing w:before="0" w:beforeAutospacing="0" w:after="150" w:afterAutospacing="0" w:line="300" w:lineRule="atLeast"/>
        <w:rPr>
          <w:rFonts w:ascii="Helvetica" w:hAnsi="Helvetica" w:cs="Helvetica"/>
          <w:color w:val="1F497D" w:themeColor="text2"/>
        </w:rPr>
      </w:pPr>
      <w:r>
        <w:rPr>
          <w:rFonts w:ascii="Helvetica" w:hAnsi="Helvetica" w:cs="Helvetica"/>
          <w:color w:val="1F497D" w:themeColor="text2"/>
        </w:rPr>
        <w:t xml:space="preserve">Self-Study Report </w:t>
      </w:r>
      <w:r w:rsidR="0064749F" w:rsidRPr="00BD6860">
        <w:rPr>
          <w:rFonts w:ascii="Helvetica" w:hAnsi="Helvetica" w:cs="Helvetica"/>
          <w:color w:val="1F497D" w:themeColor="text2"/>
        </w:rPr>
        <w:t xml:space="preserve">Component </w:t>
      </w:r>
      <w:hyperlink r:id="rId7" w:tooltip="1: Introduction to the Institutional Report: Institutional Context; Response to Previous Commission Actions" w:history="1">
        <w:r w:rsidR="0064749F" w:rsidRPr="00BD6860">
          <w:rPr>
            <w:rFonts w:ascii="Helvetica" w:hAnsi="Helvetica" w:cs="Helvetica"/>
            <w:color w:val="1F497D" w:themeColor="text2"/>
          </w:rPr>
          <w:t>1: Introduction to the Institutional Report: Institutional Context; Response to Previous Commission Actions</w:t>
        </w:r>
      </w:hyperlink>
    </w:p>
    <w:p w:rsidR="0064749F" w:rsidRPr="00BD6860" w:rsidRDefault="0064749F" w:rsidP="0064749F">
      <w:pPr>
        <w:pStyle w:val="ListParagraph"/>
        <w:numPr>
          <w:ilvl w:val="0"/>
          <w:numId w:val="1"/>
        </w:numPr>
        <w:kinsoku w:val="0"/>
        <w:overflowPunct w:val="0"/>
        <w:textAlignment w:val="baseline"/>
        <w:rPr>
          <w:color w:val="1F497D" w:themeColor="text2"/>
          <w:sz w:val="20"/>
          <w:szCs w:val="20"/>
        </w:rPr>
      </w:pPr>
      <w:r w:rsidRPr="00BD6860">
        <w:rPr>
          <w:rFonts w:ascii="Arial" w:eastAsia="MS PGothic" w:hAnsi="Arial" w:cs="Arial"/>
          <w:color w:val="1F497D" w:themeColor="text2"/>
          <w:kern w:val="24"/>
          <w:position w:val="1"/>
          <w:sz w:val="20"/>
          <w:szCs w:val="20"/>
        </w:rPr>
        <w:t>Addresses history, mission, core constituencies, recent changes</w:t>
      </w:r>
    </w:p>
    <w:p w:rsidR="0064749F" w:rsidRPr="00BD6860" w:rsidRDefault="0064749F" w:rsidP="0064749F">
      <w:pPr>
        <w:pStyle w:val="ListParagraph"/>
        <w:numPr>
          <w:ilvl w:val="0"/>
          <w:numId w:val="1"/>
        </w:numPr>
        <w:kinsoku w:val="0"/>
        <w:overflowPunct w:val="0"/>
        <w:textAlignment w:val="baseline"/>
        <w:rPr>
          <w:color w:val="1F497D" w:themeColor="text2"/>
          <w:sz w:val="20"/>
          <w:szCs w:val="20"/>
        </w:rPr>
      </w:pPr>
      <w:r w:rsidRPr="00BD6860">
        <w:rPr>
          <w:rFonts w:ascii="Arial" w:eastAsia="MS PGothic" w:hAnsi="Arial" w:cs="Arial"/>
          <w:color w:val="1F497D" w:themeColor="text2"/>
          <w:kern w:val="24"/>
          <w:position w:val="1"/>
          <w:sz w:val="20"/>
          <w:szCs w:val="20"/>
        </w:rPr>
        <w:t>Gives reviewers a picture of the institution’s distinctive character</w:t>
      </w:r>
    </w:p>
    <w:p w:rsidR="00726025" w:rsidRPr="00BD6860" w:rsidRDefault="0064749F" w:rsidP="00726025">
      <w:pPr>
        <w:pStyle w:val="ListParagraph"/>
        <w:numPr>
          <w:ilvl w:val="0"/>
          <w:numId w:val="1"/>
        </w:numPr>
        <w:kinsoku w:val="0"/>
        <w:overflowPunct w:val="0"/>
        <w:textAlignment w:val="baseline"/>
        <w:rPr>
          <w:color w:val="1F497D" w:themeColor="text2"/>
          <w:sz w:val="20"/>
          <w:szCs w:val="20"/>
        </w:rPr>
      </w:pPr>
      <w:r w:rsidRPr="00BD6860">
        <w:rPr>
          <w:rFonts w:ascii="Arial" w:eastAsia="MS PGothic" w:hAnsi="Arial" w:cs="Arial"/>
          <w:color w:val="1F497D" w:themeColor="text2"/>
          <w:kern w:val="24"/>
          <w:position w:val="1"/>
          <w:sz w:val="20"/>
          <w:szCs w:val="20"/>
        </w:rPr>
        <w:t>Responds to issues identified in previous Commission action letters</w:t>
      </w:r>
    </w:p>
    <w:p w:rsidR="00BD6860" w:rsidRPr="00BD6860" w:rsidRDefault="00BD6860" w:rsidP="00BD6860">
      <w:pPr>
        <w:pStyle w:val="NormalWeb"/>
        <w:kinsoku w:val="0"/>
        <w:overflowPunct w:val="0"/>
        <w:spacing w:before="134" w:beforeAutospacing="0" w:after="0" w:afterAutospacing="0"/>
        <w:ind w:left="1440"/>
        <w:textAlignment w:val="baseline"/>
        <w:rPr>
          <w:color w:val="FF0000"/>
          <w:sz w:val="20"/>
          <w:szCs w:val="20"/>
        </w:rPr>
      </w:pPr>
      <w:r w:rsidRPr="00BD6860">
        <w:rPr>
          <w:rFonts w:ascii="Arial" w:eastAsiaTheme="minorEastAsia" w:hAnsi="Arial" w:cs="Arial"/>
          <w:color w:val="FF0000"/>
          <w:kern w:val="24"/>
          <w:sz w:val="20"/>
          <w:szCs w:val="20"/>
        </w:rPr>
        <w:t>The Commission asked HSU to give close attention to a number of recommendations from the:</w:t>
      </w:r>
    </w:p>
    <w:p w:rsidR="00BD6860" w:rsidRPr="00BD6860" w:rsidRDefault="00BD6860" w:rsidP="00BD6860">
      <w:pPr>
        <w:pStyle w:val="ListParagraph"/>
        <w:numPr>
          <w:ilvl w:val="0"/>
          <w:numId w:val="2"/>
        </w:numPr>
        <w:tabs>
          <w:tab w:val="clear" w:pos="1800"/>
        </w:tabs>
        <w:rPr>
          <w:color w:val="FF0000"/>
          <w:sz w:val="20"/>
          <w:szCs w:val="20"/>
        </w:rPr>
      </w:pPr>
      <w:r w:rsidRPr="00BD6860">
        <w:rPr>
          <w:rFonts w:ascii="Arial" w:eastAsiaTheme="minorEastAsia" w:hAnsi="Arial" w:cs="Arial"/>
          <w:color w:val="FF0000"/>
          <w:kern w:val="24"/>
          <w:sz w:val="20"/>
          <w:szCs w:val="20"/>
        </w:rPr>
        <w:t xml:space="preserve">EER (and, subsequently, the Interim Report review): </w:t>
      </w:r>
    </w:p>
    <w:p w:rsidR="00BD6860" w:rsidRPr="00BD6860" w:rsidRDefault="00BD6860" w:rsidP="00BD6860">
      <w:pPr>
        <w:pStyle w:val="NormalWeb"/>
        <w:spacing w:before="0" w:beforeAutospacing="0" w:after="0" w:afterAutospacing="0"/>
        <w:ind w:left="2880" w:hanging="547"/>
        <w:rPr>
          <w:color w:val="FF0000"/>
          <w:sz w:val="20"/>
          <w:szCs w:val="20"/>
        </w:rPr>
      </w:pPr>
      <w:r w:rsidRPr="00BD6860">
        <w:rPr>
          <w:rFonts w:ascii="Arial" w:eastAsiaTheme="minorEastAsia" w:hAnsi="Arial" w:cs="Arial"/>
          <w:color w:val="FF0000"/>
          <w:kern w:val="24"/>
          <w:sz w:val="20"/>
          <w:szCs w:val="20"/>
        </w:rPr>
        <w:t>Assessing Student Learning</w:t>
      </w:r>
    </w:p>
    <w:p w:rsidR="00BD6860" w:rsidRPr="00BD6860" w:rsidRDefault="00BD6860" w:rsidP="00BD6860">
      <w:pPr>
        <w:pStyle w:val="NormalWeb"/>
        <w:spacing w:before="0" w:beforeAutospacing="0" w:after="0" w:afterAutospacing="0"/>
        <w:ind w:left="2880" w:hanging="547"/>
        <w:rPr>
          <w:color w:val="FF0000"/>
          <w:sz w:val="20"/>
          <w:szCs w:val="20"/>
        </w:rPr>
      </w:pPr>
      <w:r w:rsidRPr="00BD6860">
        <w:rPr>
          <w:rFonts w:ascii="Arial" w:eastAsiaTheme="minorEastAsia" w:hAnsi="Arial" w:cs="Arial"/>
          <w:color w:val="FF0000"/>
          <w:kern w:val="24"/>
          <w:sz w:val="20"/>
          <w:szCs w:val="20"/>
        </w:rPr>
        <w:t>Making Excellence Inclusive</w:t>
      </w:r>
    </w:p>
    <w:p w:rsidR="00BD6860" w:rsidRPr="00BD6860" w:rsidRDefault="00BD6860" w:rsidP="00BD6860">
      <w:pPr>
        <w:pStyle w:val="NormalWeb"/>
        <w:spacing w:before="0" w:beforeAutospacing="0" w:after="0" w:afterAutospacing="0"/>
        <w:ind w:left="2880" w:hanging="547"/>
        <w:rPr>
          <w:color w:val="FF0000"/>
          <w:sz w:val="20"/>
          <w:szCs w:val="20"/>
        </w:rPr>
      </w:pPr>
      <w:r w:rsidRPr="00BD6860">
        <w:rPr>
          <w:rFonts w:ascii="Arial" w:eastAsiaTheme="minorEastAsia" w:hAnsi="Arial" w:cs="Arial"/>
          <w:color w:val="FF0000"/>
          <w:kern w:val="24"/>
          <w:sz w:val="20"/>
          <w:szCs w:val="20"/>
        </w:rPr>
        <w:t>Embracing Institutional Change and Making Critical Choices</w:t>
      </w:r>
    </w:p>
    <w:p w:rsidR="00BD6860" w:rsidRPr="00BD6860" w:rsidRDefault="00BD6860" w:rsidP="00BD6860">
      <w:pPr>
        <w:pStyle w:val="NormalWeb"/>
        <w:spacing w:before="0" w:beforeAutospacing="0" w:after="0" w:afterAutospacing="0"/>
        <w:ind w:left="2880" w:hanging="547"/>
        <w:rPr>
          <w:color w:val="FF0000"/>
          <w:sz w:val="20"/>
          <w:szCs w:val="20"/>
        </w:rPr>
      </w:pPr>
      <w:r w:rsidRPr="00BD6860">
        <w:rPr>
          <w:rFonts w:ascii="Arial" w:eastAsiaTheme="minorEastAsia" w:hAnsi="Arial" w:cs="Arial"/>
          <w:color w:val="FF0000"/>
          <w:kern w:val="24"/>
          <w:sz w:val="20"/>
          <w:szCs w:val="20"/>
        </w:rPr>
        <w:t>Realigning Resources and Institutional Structures</w:t>
      </w:r>
    </w:p>
    <w:p w:rsidR="00BD6860" w:rsidRPr="00BD6860" w:rsidRDefault="00BD6860" w:rsidP="00BD6860">
      <w:pPr>
        <w:pStyle w:val="NormalWeb"/>
        <w:spacing w:before="0" w:beforeAutospacing="0" w:after="0" w:afterAutospacing="0"/>
        <w:ind w:left="2880" w:hanging="547"/>
        <w:rPr>
          <w:color w:val="FF0000"/>
          <w:sz w:val="20"/>
          <w:szCs w:val="20"/>
        </w:rPr>
      </w:pPr>
      <w:r w:rsidRPr="00BD6860">
        <w:rPr>
          <w:rFonts w:ascii="Arial" w:eastAsiaTheme="minorEastAsia" w:hAnsi="Arial" w:cs="Arial"/>
          <w:color w:val="FF0000"/>
          <w:kern w:val="24"/>
          <w:sz w:val="20"/>
          <w:szCs w:val="20"/>
        </w:rPr>
        <w:t>Sustaining Current Efforts</w:t>
      </w:r>
    </w:p>
    <w:p w:rsidR="00BD6860" w:rsidRPr="00E45CB6" w:rsidRDefault="00BD6860" w:rsidP="00BD6860">
      <w:pPr>
        <w:pStyle w:val="ListParagraph"/>
        <w:numPr>
          <w:ilvl w:val="0"/>
          <w:numId w:val="3"/>
        </w:numPr>
        <w:rPr>
          <w:color w:val="FF0000"/>
          <w:sz w:val="20"/>
          <w:szCs w:val="20"/>
        </w:rPr>
      </w:pPr>
      <w:r w:rsidRPr="00BD6860">
        <w:rPr>
          <w:rFonts w:ascii="Arial" w:eastAsiaTheme="minorEastAsia" w:hAnsi="Arial" w:cs="Arial"/>
          <w:color w:val="FF0000"/>
          <w:kern w:val="24"/>
          <w:sz w:val="20"/>
          <w:szCs w:val="20"/>
        </w:rPr>
        <w:t>Substantive and Structural Change Approvals</w:t>
      </w:r>
    </w:p>
    <w:p w:rsidR="00E45CB6" w:rsidRPr="00E45CB6" w:rsidRDefault="00E45CB6" w:rsidP="00E45CB6">
      <w:pPr>
        <w:ind w:left="2520" w:firstLine="360"/>
        <w:rPr>
          <w:color w:val="FF0000"/>
          <w:sz w:val="20"/>
          <w:szCs w:val="20"/>
        </w:rPr>
      </w:pPr>
    </w:p>
    <w:p w:rsidR="00BD6860" w:rsidRPr="00726025" w:rsidRDefault="00BD6860" w:rsidP="00BD6860">
      <w:pPr>
        <w:pStyle w:val="ListParagraph"/>
        <w:kinsoku w:val="0"/>
        <w:overflowPunct w:val="0"/>
        <w:textAlignment w:val="baseline"/>
        <w:rPr>
          <w:sz w:val="20"/>
          <w:szCs w:val="20"/>
        </w:rPr>
      </w:pPr>
    </w:p>
    <w:p w:rsidR="0064749F" w:rsidRPr="00BD6860" w:rsidRDefault="0064749F" w:rsidP="0064749F">
      <w:pPr>
        <w:pStyle w:val="ListParagraph"/>
        <w:numPr>
          <w:ilvl w:val="0"/>
          <w:numId w:val="1"/>
        </w:numPr>
        <w:kinsoku w:val="0"/>
        <w:overflowPunct w:val="0"/>
        <w:textAlignment w:val="baseline"/>
        <w:rPr>
          <w:color w:val="1F497D" w:themeColor="text2"/>
          <w:sz w:val="20"/>
          <w:szCs w:val="20"/>
        </w:rPr>
      </w:pPr>
      <w:r w:rsidRPr="00BD6860">
        <w:rPr>
          <w:rFonts w:ascii="Arial" w:eastAsiaTheme="minorEastAsia" w:hAnsi="Arial" w:cs="Arial"/>
          <w:color w:val="1F497D" w:themeColor="text2"/>
          <w:kern w:val="24"/>
          <w:sz w:val="20"/>
          <w:szCs w:val="20"/>
        </w:rPr>
        <w:t>Use the prompts as discussion-starters for the institution</w:t>
      </w:r>
    </w:p>
    <w:p w:rsidR="0064749F" w:rsidRPr="00BD6860" w:rsidRDefault="0064749F" w:rsidP="0064749F">
      <w:pPr>
        <w:pStyle w:val="Pa19"/>
        <w:spacing w:after="120"/>
        <w:ind w:left="1440"/>
        <w:rPr>
          <w:rFonts w:ascii="Minion Pro" w:hAnsi="Minion Pro" w:cs="Minion Pro"/>
          <w:color w:val="1F497D" w:themeColor="text2"/>
          <w:sz w:val="20"/>
          <w:szCs w:val="20"/>
        </w:rPr>
      </w:pPr>
      <w:r w:rsidRPr="00BD6860">
        <w:rPr>
          <w:rStyle w:val="A4"/>
          <w:b/>
          <w:bCs/>
          <w:color w:val="1F497D" w:themeColor="text2"/>
        </w:rPr>
        <w:t xml:space="preserve">Prompts: </w:t>
      </w:r>
      <w:r w:rsidRPr="00BD6860">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64749F" w:rsidRPr="00BD6860" w:rsidRDefault="0064749F" w:rsidP="0064749F">
      <w:pPr>
        <w:pStyle w:val="Pa19"/>
        <w:spacing w:after="120"/>
        <w:ind w:left="144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What does the institution perceive as its </w:t>
      </w:r>
      <w:r w:rsidRPr="00BD6860">
        <w:rPr>
          <w:rFonts w:ascii="Minion Pro" w:hAnsi="Minion Pro" w:cs="Minion Pro"/>
          <w:color w:val="1F497D" w:themeColor="text2"/>
          <w:sz w:val="20"/>
          <w:szCs w:val="20"/>
        </w:rPr>
        <w:t xml:space="preserve">strengths and challenges based, for example, on internal planning and evaluation? </w:t>
      </w:r>
    </w:p>
    <w:p w:rsidR="0064749F" w:rsidRPr="00BD6860" w:rsidRDefault="0064749F" w:rsidP="0064749F">
      <w:pPr>
        <w:pStyle w:val="Pa19"/>
        <w:spacing w:after="120"/>
        <w:ind w:left="144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How has the institution responded to earlier </w:t>
      </w:r>
      <w:r w:rsidRPr="00BD6860">
        <w:rPr>
          <w:rFonts w:ascii="Minion Pro" w:hAnsi="Minion Pro" w:cs="Minion Pro"/>
          <w:color w:val="1F497D" w:themeColor="text2"/>
          <w:sz w:val="20"/>
          <w:szCs w:val="20"/>
        </w:rPr>
        <w:t xml:space="preserve">WSCUC recommendations? </w:t>
      </w:r>
    </w:p>
    <w:p w:rsidR="0064749F" w:rsidRPr="00BD6860" w:rsidRDefault="0064749F" w:rsidP="0064749F">
      <w:pPr>
        <w:pStyle w:val="Pa19"/>
        <w:spacing w:after="120"/>
        <w:ind w:left="144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How does the institution demonstrate its </w:t>
      </w:r>
      <w:r w:rsidRPr="00BD6860">
        <w:rPr>
          <w:rFonts w:ascii="Minion Pro" w:hAnsi="Minion Pro" w:cs="Minion Pro"/>
          <w:color w:val="1F497D" w:themeColor="text2"/>
          <w:sz w:val="20"/>
          <w:szCs w:val="20"/>
        </w:rPr>
        <w:t xml:space="preserve">contribution to the public good? </w:t>
      </w:r>
    </w:p>
    <w:p w:rsidR="0064749F" w:rsidRPr="00BD6860" w:rsidRDefault="0064749F" w:rsidP="0064749F">
      <w:pPr>
        <w:pStyle w:val="Pa19"/>
        <w:spacing w:after="120"/>
        <w:ind w:left="144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What are the institution’s current priorities </w:t>
      </w:r>
      <w:r w:rsidRPr="00BD6860">
        <w:rPr>
          <w:rFonts w:ascii="Minion Pro" w:hAnsi="Minion Pro" w:cs="Minion Pro"/>
          <w:color w:val="1F497D" w:themeColor="text2"/>
          <w:sz w:val="20"/>
          <w:szCs w:val="20"/>
        </w:rPr>
        <w:t xml:space="preserve">and plans? </w:t>
      </w:r>
    </w:p>
    <w:p w:rsidR="0064749F" w:rsidRPr="00BD6860" w:rsidRDefault="00E45CB6" w:rsidP="00E45CB6">
      <w:pPr>
        <w:pStyle w:val="Pa19"/>
        <w:spacing w:after="120"/>
        <w:ind w:left="1440"/>
        <w:rPr>
          <w:rFonts w:cs="Helvetica Neue LT Std"/>
          <w:color w:val="1F497D" w:themeColor="text2"/>
          <w:sz w:val="18"/>
          <w:szCs w:val="18"/>
        </w:rPr>
      </w:pPr>
      <w:r>
        <w:rPr>
          <w:rFonts w:cs="Helvetica Neue LT Std"/>
        </w:rPr>
        <w:t></w:t>
      </w:r>
      <w:r w:rsidR="0064749F" w:rsidRPr="00BD6860">
        <w:rPr>
          <w:rFonts w:cs="Helvetica Neue LT Std"/>
          <w:color w:val="1F497D" w:themeColor="text2"/>
          <w:sz w:val="18"/>
          <w:szCs w:val="18"/>
        </w:rPr>
        <w:t>How did the institution prepare for this review? Who was involved? What was the pro</w:t>
      </w:r>
      <w:r w:rsidR="0064749F" w:rsidRPr="00BD6860">
        <w:rPr>
          <w:rFonts w:cs="Helvetica Neue LT Std"/>
          <w:color w:val="1F497D" w:themeColor="text2"/>
          <w:sz w:val="18"/>
          <w:szCs w:val="18"/>
        </w:rPr>
        <w:softHyphen/>
        <w:t>cess? How did this work connect with existing priorities and projects?</w:t>
      </w:r>
    </w:p>
    <w:p w:rsidR="0064749F" w:rsidRPr="0064749F" w:rsidRDefault="00E45CB6" w:rsidP="00E45CB6">
      <w:pPr>
        <w:pStyle w:val="Pa19"/>
        <w:spacing w:after="120"/>
        <w:ind w:left="1440"/>
        <w:rPr>
          <w:rFonts w:cs="Helvetica Neue LT Std"/>
          <w:color w:val="1F497D" w:themeColor="text2"/>
          <w:sz w:val="18"/>
          <w:szCs w:val="18"/>
        </w:rPr>
      </w:pPr>
      <w:r>
        <w:rPr>
          <w:rFonts w:cs="Helvetica Neue LT Std"/>
        </w:rPr>
        <w:t></w:t>
      </w:r>
      <w:r w:rsidR="0064749F" w:rsidRPr="0064749F">
        <w:rPr>
          <w:rFonts w:cs="Helvetica Neue LT Std"/>
          <w:color w:val="1F497D" w:themeColor="text2"/>
          <w:sz w:val="18"/>
          <w:szCs w:val="18"/>
        </w:rPr>
        <w:t xml:space="preserve">What theme(s), if any, will be discussed and where in the report do they appear? </w:t>
      </w:r>
    </w:p>
    <w:p w:rsidR="0064749F" w:rsidRPr="00E45CB6" w:rsidRDefault="00E45CB6" w:rsidP="00E45CB6">
      <w:pPr>
        <w:pStyle w:val="Pa19"/>
        <w:spacing w:after="120"/>
        <w:ind w:left="1440"/>
        <w:rPr>
          <w:rFonts w:cs="Helvetica Neue LT Std"/>
          <w:color w:val="1F497D" w:themeColor="text2"/>
          <w:sz w:val="18"/>
          <w:szCs w:val="18"/>
        </w:rPr>
      </w:pPr>
      <w:r>
        <w:rPr>
          <w:rFonts w:cs="Helvetica Neue LT Std"/>
          <w:color w:val="1F497D" w:themeColor="text2"/>
          <w:sz w:val="18"/>
          <w:szCs w:val="18"/>
        </w:rPr>
        <w:t></w:t>
      </w:r>
      <w:bookmarkStart w:id="0" w:name="_GoBack"/>
      <w:bookmarkEnd w:id="0"/>
      <w:r w:rsidR="0064749F" w:rsidRPr="00BD6860">
        <w:rPr>
          <w:rFonts w:cs="Helvetica Neue LT Std"/>
          <w:color w:val="1F497D" w:themeColor="text2"/>
          <w:sz w:val="18"/>
          <w:szCs w:val="18"/>
        </w:rPr>
        <w:t>Has the institution provided any additional guidance that will help readers follow the orga</w:t>
      </w:r>
      <w:r w:rsidR="0064749F" w:rsidRPr="00BD6860">
        <w:rPr>
          <w:rFonts w:cs="Helvetica Neue LT Std"/>
          <w:color w:val="1F497D" w:themeColor="text2"/>
          <w:sz w:val="18"/>
          <w:szCs w:val="18"/>
        </w:rPr>
        <w:softHyphen/>
        <w:t>nization of the report?</w:t>
      </w:r>
    </w:p>
    <w:p w:rsidR="0064749F" w:rsidRDefault="0064749F"/>
    <w:p w:rsidR="00726025" w:rsidRDefault="00726025">
      <w:r>
        <w:br w:type="page"/>
      </w:r>
    </w:p>
    <w:p w:rsidR="00726025" w:rsidRPr="00BD6860" w:rsidRDefault="009C44E7" w:rsidP="00726025">
      <w:pPr>
        <w:pStyle w:val="NormalWeb"/>
        <w:shd w:val="clear" w:color="auto" w:fill="FAFAFA"/>
        <w:spacing w:before="0" w:beforeAutospacing="0" w:after="150" w:afterAutospacing="0" w:line="300" w:lineRule="atLeast"/>
        <w:rPr>
          <w:rFonts w:ascii="Helvetica" w:hAnsi="Helvetica" w:cs="Helvetica"/>
          <w:color w:val="1F497D" w:themeColor="text2"/>
        </w:rPr>
      </w:pPr>
      <w:r>
        <w:rPr>
          <w:rFonts w:ascii="Helvetica" w:hAnsi="Helvetica" w:cs="Helvetica"/>
          <w:color w:val="1F497D" w:themeColor="text2"/>
        </w:rPr>
        <w:lastRenderedPageBreak/>
        <w:t xml:space="preserve">Self-Study Report </w:t>
      </w:r>
      <w:r w:rsidR="00726025" w:rsidRPr="00BD6860">
        <w:rPr>
          <w:rFonts w:ascii="Helvetica" w:hAnsi="Helvetica" w:cs="Helvetica"/>
          <w:color w:val="1F497D" w:themeColor="text2"/>
        </w:rPr>
        <w:t xml:space="preserve">Component </w:t>
      </w:r>
      <w:hyperlink r:id="rId8" w:history="1">
        <w:r w:rsidR="00726025" w:rsidRPr="00BD6860">
          <w:rPr>
            <w:rFonts w:ascii="Helvetica" w:hAnsi="Helvetica" w:cs="Helvetica"/>
            <w:color w:val="1F497D" w:themeColor="text2"/>
          </w:rPr>
          <w:t>2: Compliance with Standards: Self-Review Under the Standards; the Compliance Checklist</w:t>
        </w:r>
      </w:hyperlink>
    </w:p>
    <w:p w:rsidR="00BD6860" w:rsidRPr="00BD6860" w:rsidRDefault="00BD6860" w:rsidP="00BD6860">
      <w:pPr>
        <w:autoSpaceDE w:val="0"/>
        <w:autoSpaceDN w:val="0"/>
        <w:adjustRightInd w:val="0"/>
        <w:spacing w:after="120" w:line="201" w:lineRule="atLeast"/>
        <w:ind w:left="720"/>
        <w:rPr>
          <w:rFonts w:ascii="Minion Pro" w:hAnsi="Minion Pro" w:cs="Minion Pro"/>
          <w:color w:val="1F497D" w:themeColor="text2"/>
          <w:sz w:val="20"/>
          <w:szCs w:val="20"/>
        </w:rPr>
      </w:pPr>
      <w:r w:rsidRPr="00BD6860">
        <w:rPr>
          <w:rFonts w:ascii="Minion Pro" w:hAnsi="Minion Pro" w:cs="Minion Pro"/>
          <w:color w:val="1F497D" w:themeColor="text2"/>
          <w:sz w:val="20"/>
          <w:szCs w:val="20"/>
        </w:rPr>
        <w:t>The Review under the WSCUC Standards sys</w:t>
      </w:r>
      <w:r w:rsidRPr="00BD6860">
        <w:rPr>
          <w:rFonts w:ascii="Minion Pro" w:hAnsi="Minion Pro" w:cs="Minion Pro"/>
          <w:color w:val="1F497D" w:themeColor="text2"/>
          <w:sz w:val="20"/>
          <w:szCs w:val="20"/>
        </w:rPr>
        <w:softHyphen/>
        <w:t>tematically walks the institution through each of WSCUC’s Standards, CFRs, and Guidelines. It prompts the institution to consider where it stands in relation to capacity and educational effectiveness. The required federal checklists provide the opportunity to show how it is meeting federal requirements. As part of the self-study, the Self-Review under the WSCUC Standards and Compliance with Federal Requirements can stimulate useful conversations about the institu</w:t>
      </w:r>
      <w:r w:rsidRPr="00BD6860">
        <w:rPr>
          <w:rFonts w:ascii="Minion Pro" w:hAnsi="Minion Pro" w:cs="Minion Pro"/>
          <w:color w:val="1F497D" w:themeColor="text2"/>
          <w:sz w:val="20"/>
          <w:szCs w:val="20"/>
        </w:rPr>
        <w:softHyphen/>
        <w:t xml:space="preserve">tion’s strengths, weaknesses, and future efforts. </w:t>
      </w:r>
    </w:p>
    <w:p w:rsidR="00BD6860" w:rsidRPr="00BD6860" w:rsidRDefault="00BD6860" w:rsidP="00BD6860">
      <w:pPr>
        <w:pStyle w:val="Pa19"/>
        <w:spacing w:after="120"/>
        <w:ind w:left="720"/>
        <w:rPr>
          <w:rFonts w:ascii="Minion Pro" w:hAnsi="Minion Pro" w:cs="Minion Pro"/>
          <w:sz w:val="20"/>
          <w:szCs w:val="20"/>
        </w:rPr>
      </w:pPr>
      <w:r w:rsidRPr="00BD6860">
        <w:rPr>
          <w:rFonts w:ascii="Minion Pro" w:hAnsi="Minion Pro" w:cs="Minion Pro"/>
          <w:color w:val="1F497D" w:themeColor="text2"/>
          <w:sz w:val="20"/>
          <w:szCs w:val="20"/>
        </w:rPr>
        <w:t>Similarly, the Inventory of Educational Effective</w:t>
      </w:r>
      <w:r w:rsidRPr="00BD6860">
        <w:rPr>
          <w:rFonts w:ascii="Minion Pro" w:hAnsi="Minion Pro" w:cs="Minion Pro"/>
          <w:color w:val="1F497D" w:themeColor="text2"/>
          <w:sz w:val="20"/>
          <w:szCs w:val="20"/>
        </w:rPr>
        <w:softHyphen/>
        <w:t>ness Indicators provides assurance that every degree program has in place a system for assess</w:t>
      </w:r>
      <w:r w:rsidRPr="00BD6860">
        <w:rPr>
          <w:rFonts w:ascii="Minion Pro" w:hAnsi="Minion Pro" w:cs="Minion Pro"/>
          <w:color w:val="1F497D" w:themeColor="text2"/>
          <w:sz w:val="20"/>
          <w:szCs w:val="20"/>
        </w:rPr>
        <w:softHyphen/>
        <w:t>ing, tracking, and improving the learning of its students. This worksheet can assist institutions in determining the extent to which they have effective assessment systems in place, and what additional components or processes they need to develop for continuous improvement. The Inventory will also be used as part of the Mid- Cycle Review, as institutions are requested to update the information for that review.</w:t>
      </w:r>
    </w:p>
    <w:p w:rsidR="00726025" w:rsidRPr="00BD6860" w:rsidRDefault="00726025" w:rsidP="00BD6860">
      <w:pPr>
        <w:pStyle w:val="Pa19"/>
        <w:spacing w:after="120"/>
        <w:ind w:left="1440"/>
        <w:rPr>
          <w:rFonts w:ascii="Minion Pro" w:hAnsi="Minion Pro" w:cs="Minion Pro"/>
          <w:color w:val="1F497D" w:themeColor="text2"/>
          <w:sz w:val="20"/>
          <w:szCs w:val="20"/>
        </w:rPr>
      </w:pPr>
      <w:r w:rsidRPr="00BD6860">
        <w:rPr>
          <w:rStyle w:val="A4"/>
          <w:b/>
          <w:bCs/>
          <w:color w:val="1F497D" w:themeColor="text2"/>
        </w:rPr>
        <w:t xml:space="preserve">Prompts: </w:t>
      </w:r>
      <w:r w:rsidRPr="00BD6860">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726025" w:rsidRPr="00BD6860" w:rsidRDefault="00726025" w:rsidP="00BD6860">
      <w:pPr>
        <w:pStyle w:val="Pa19"/>
        <w:spacing w:after="120"/>
        <w:ind w:left="216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Who participated in the Review under the </w:t>
      </w:r>
      <w:r w:rsidRPr="00BD6860">
        <w:rPr>
          <w:rFonts w:ascii="Minion Pro" w:hAnsi="Minion Pro" w:cs="Minion Pro"/>
          <w:color w:val="1F497D" w:themeColor="text2"/>
          <w:sz w:val="20"/>
          <w:szCs w:val="20"/>
        </w:rPr>
        <w:t xml:space="preserve">WSCUC Standards and Compliance with Federal Requirements? What perspectives did different constituencies contribute? </w:t>
      </w:r>
    </w:p>
    <w:p w:rsidR="00726025" w:rsidRPr="00BD6860" w:rsidRDefault="00726025" w:rsidP="00BD6860">
      <w:pPr>
        <w:pStyle w:val="Pa19"/>
        <w:spacing w:after="120"/>
        <w:ind w:left="216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What was learned from completing this work</w:t>
      </w:r>
      <w:r w:rsidRPr="00BD6860">
        <w:rPr>
          <w:rFonts w:ascii="Minion Pro" w:hAnsi="Minion Pro" w:cs="Minion Pro"/>
          <w:color w:val="1F497D" w:themeColor="text2"/>
          <w:sz w:val="20"/>
          <w:szCs w:val="20"/>
        </w:rPr>
        <w:softHyphen/>
        <w:t>sheet? What are the institution’s strengths and challenges? What issues and areas of improve</w:t>
      </w:r>
      <w:r w:rsidRPr="00BD6860">
        <w:rPr>
          <w:rFonts w:ascii="Minion Pro" w:hAnsi="Minion Pro" w:cs="Minion Pro"/>
          <w:color w:val="1F497D" w:themeColor="text2"/>
          <w:sz w:val="20"/>
          <w:szCs w:val="20"/>
        </w:rPr>
        <w:softHyphen/>
        <w:t xml:space="preserve">ment emerged? </w:t>
      </w:r>
    </w:p>
    <w:p w:rsidR="00726025" w:rsidRPr="00BD6860" w:rsidRDefault="00726025" w:rsidP="00BD6860">
      <w:pPr>
        <w:pStyle w:val="Pa19"/>
        <w:spacing w:after="120"/>
        <w:ind w:left="216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 xml:space="preserve">Who participated in the completion of the </w:t>
      </w:r>
      <w:r w:rsidRPr="00BD6860">
        <w:rPr>
          <w:rFonts w:ascii="Minion Pro" w:hAnsi="Minion Pro" w:cs="Minion Pro"/>
          <w:color w:val="1F497D" w:themeColor="text2"/>
          <w:sz w:val="20"/>
          <w:szCs w:val="20"/>
        </w:rPr>
        <w:t>Inventory of Educational Effectiveness Indica</w:t>
      </w:r>
      <w:r w:rsidRPr="00BD6860">
        <w:rPr>
          <w:rFonts w:ascii="Minion Pro" w:hAnsi="Minion Pro" w:cs="Minion Pro"/>
          <w:color w:val="1F497D" w:themeColor="text2"/>
          <w:sz w:val="20"/>
          <w:szCs w:val="20"/>
        </w:rPr>
        <w:softHyphen/>
        <w:t>tors? What perspectives did different constitu</w:t>
      </w:r>
      <w:r w:rsidRPr="00BD6860">
        <w:rPr>
          <w:rFonts w:ascii="Minion Pro" w:hAnsi="Minion Pro" w:cs="Minion Pro"/>
          <w:color w:val="1F497D" w:themeColor="text2"/>
          <w:sz w:val="20"/>
          <w:szCs w:val="20"/>
        </w:rPr>
        <w:softHyphen/>
        <w:t xml:space="preserve">encies contribute? </w:t>
      </w:r>
    </w:p>
    <w:p w:rsidR="00726025" w:rsidRPr="00BD6860" w:rsidRDefault="00726025" w:rsidP="00BD6860">
      <w:pPr>
        <w:pStyle w:val="Pa19"/>
        <w:spacing w:after="120"/>
        <w:ind w:left="2160"/>
        <w:rPr>
          <w:rFonts w:ascii="Minion Pro" w:hAnsi="Minion Pro" w:cs="Minion Pro"/>
          <w:color w:val="1F497D" w:themeColor="text2"/>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What was learned from the Inventory of Edu</w:t>
      </w:r>
      <w:r w:rsidRPr="00BD6860">
        <w:rPr>
          <w:rFonts w:ascii="Minion Pro" w:hAnsi="Minion Pro" w:cs="Minion Pro"/>
          <w:color w:val="1F497D" w:themeColor="text2"/>
          <w:sz w:val="20"/>
          <w:szCs w:val="20"/>
        </w:rPr>
        <w:softHyphen/>
        <w:t xml:space="preserve">cational Effectiveness Indicators? What are the institution’s strengths and challenges? What issues and areas of improvement emerged? </w:t>
      </w:r>
    </w:p>
    <w:p w:rsidR="0064749F" w:rsidRDefault="00726025" w:rsidP="00BD6860">
      <w:pPr>
        <w:ind w:left="2160"/>
        <w:rPr>
          <w:rFonts w:ascii="Minion Pro" w:hAnsi="Minion Pro" w:cs="Minion Pro"/>
          <w:color w:val="221E1F"/>
          <w:sz w:val="20"/>
          <w:szCs w:val="20"/>
        </w:rPr>
      </w:pPr>
      <w:r w:rsidRPr="00BD6860">
        <w:rPr>
          <w:rStyle w:val="A4"/>
          <w:rFonts w:ascii="MS Reference Specialty" w:hAnsi="MS Reference Specialty" w:cs="MS Reference Specialty"/>
          <w:color w:val="1F497D" w:themeColor="text2"/>
        </w:rPr>
        <w:t></w:t>
      </w:r>
      <w:r w:rsidRPr="00BD6860">
        <w:rPr>
          <w:rStyle w:val="A4"/>
          <w:rFonts w:ascii="MS Reference Specialty" w:hAnsi="MS Reference Specialty" w:cs="MS Reference Specialty"/>
          <w:color w:val="1F497D" w:themeColor="text2"/>
        </w:rPr>
        <w:t></w:t>
      </w:r>
      <w:r w:rsidRPr="00BD6860">
        <w:rPr>
          <w:rFonts w:cs="Helvetica Neue LT Std"/>
          <w:color w:val="1F497D" w:themeColor="text2"/>
          <w:sz w:val="18"/>
          <w:szCs w:val="18"/>
        </w:rPr>
        <w:t>What plans are in place to address areas need</w:t>
      </w:r>
      <w:r w:rsidRPr="00BD6860">
        <w:rPr>
          <w:rFonts w:ascii="Minion Pro" w:hAnsi="Minion Pro" w:cs="Minion Pro"/>
          <w:color w:val="1F497D" w:themeColor="text2"/>
          <w:sz w:val="20"/>
          <w:szCs w:val="20"/>
        </w:rPr>
        <w:softHyphen/>
        <w:t>ing improvement? What resources, fiscal or otherwise, may be required?</w:t>
      </w:r>
    </w:p>
    <w:p w:rsidR="00726025" w:rsidRDefault="00726025">
      <w:pPr>
        <w:rPr>
          <w:rStyle w:val="A4"/>
          <w:rFonts w:ascii="MS Reference Specialty" w:hAnsi="MS Reference Specialty" w:cs="MS Reference Specialty"/>
          <w:color w:val="EF4034"/>
        </w:rPr>
      </w:pPr>
      <w:r>
        <w:rPr>
          <w:rStyle w:val="A4"/>
          <w:rFonts w:ascii="MS Reference Specialty" w:hAnsi="MS Reference Specialty" w:cs="MS Reference Specialty"/>
          <w:color w:val="EF4034"/>
        </w:rPr>
        <w:br w:type="page"/>
      </w:r>
    </w:p>
    <w:p w:rsidR="00BD6860" w:rsidRPr="00BD6860" w:rsidRDefault="009C44E7" w:rsidP="00BD6860">
      <w:pPr>
        <w:pStyle w:val="NormalWeb"/>
        <w:shd w:val="clear" w:color="auto" w:fill="FAFAFA"/>
        <w:spacing w:before="0" w:beforeAutospacing="0" w:after="150" w:afterAutospacing="0" w:line="300" w:lineRule="atLeast"/>
        <w:rPr>
          <w:rFonts w:ascii="Helvetica" w:hAnsi="Helvetica" w:cs="Helvetica"/>
          <w:color w:val="1F497D" w:themeColor="text2"/>
        </w:rPr>
      </w:pPr>
      <w:r>
        <w:rPr>
          <w:rFonts w:ascii="Helvetica" w:hAnsi="Helvetica" w:cs="Helvetica"/>
          <w:color w:val="1F497D" w:themeColor="text2"/>
        </w:rPr>
        <w:lastRenderedPageBreak/>
        <w:t xml:space="preserve">Self-Study Report </w:t>
      </w:r>
      <w:r w:rsidR="00046322" w:rsidRPr="00646890">
        <w:rPr>
          <w:noProof/>
          <w:color w:val="FF0000"/>
        </w:rPr>
        <w:drawing>
          <wp:anchor distT="0" distB="0" distL="114300" distR="114300" simplePos="0" relativeHeight="251658240" behindDoc="0" locked="0" layoutInCell="1" allowOverlap="1" wp14:anchorId="6079DDC0" wp14:editId="3E3CF554">
            <wp:simplePos x="0" y="0"/>
            <wp:positionH relativeFrom="column">
              <wp:align>left</wp:align>
            </wp:positionH>
            <wp:positionV relativeFrom="paragraph">
              <wp:align>top</wp:align>
            </wp:positionV>
            <wp:extent cx="3743325" cy="1733550"/>
            <wp:effectExtent l="19050" t="19050" r="9525" b="1905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1733844"/>
                    </a:xfrm>
                    <a:prstGeom prst="rect">
                      <a:avLst/>
                    </a:prstGeom>
                    <a:noFill/>
                    <a:ln>
                      <a:solidFill>
                        <a:srgbClr val="FF0000"/>
                      </a:solidFill>
                    </a:ln>
                    <a:effectLst/>
                    <a:extLst/>
                  </pic:spPr>
                </pic:pic>
              </a:graphicData>
            </a:graphic>
          </wp:anchor>
        </w:drawing>
      </w:r>
      <w:r w:rsidR="00BD6860" w:rsidRPr="00BD6860">
        <w:rPr>
          <w:rFonts w:ascii="Helvetica" w:hAnsi="Helvetica" w:cs="Helvetica"/>
          <w:color w:val="1F497D" w:themeColor="text2"/>
        </w:rPr>
        <w:t xml:space="preserve">Component </w:t>
      </w:r>
      <w:hyperlink r:id="rId10" w:history="1">
        <w:r w:rsidR="00BD6860" w:rsidRPr="00BD6860">
          <w:rPr>
            <w:rFonts w:ascii="Helvetica" w:hAnsi="Helvetica" w:cs="Helvetica"/>
            <w:color w:val="1F497D" w:themeColor="text2"/>
          </w:rPr>
          <w:t>3: Degree Programs: Meaning, Quality, and Integrity of Degrees</w:t>
        </w:r>
      </w:hyperlink>
    </w:p>
    <w:p w:rsidR="00BD6860" w:rsidRPr="00646890" w:rsidRDefault="00046322" w:rsidP="00046322">
      <w:pPr>
        <w:rPr>
          <w:color w:val="FF0000"/>
        </w:rPr>
      </w:pPr>
      <w:r>
        <w:rPr>
          <w:color w:val="FF0000"/>
        </w:rPr>
        <w:br w:type="textWrapping" w:clear="all"/>
      </w:r>
      <w:r w:rsidR="00646890" w:rsidRPr="00646890">
        <w:rPr>
          <w:color w:val="FF0000"/>
        </w:rPr>
        <w:t>Diagram above is f</w:t>
      </w:r>
      <w:r w:rsidR="00BD6860" w:rsidRPr="00646890">
        <w:rPr>
          <w:color w:val="FF0000"/>
        </w:rPr>
        <w:t>rom M. Maloney’s Orientation materials</w:t>
      </w:r>
    </w:p>
    <w:p w:rsidR="00046322" w:rsidRPr="00046322" w:rsidRDefault="00046322" w:rsidP="00046322">
      <w:pPr>
        <w:pStyle w:val="Pa19"/>
        <w:spacing w:after="120"/>
        <w:rPr>
          <w:rFonts w:ascii="Minion Pro" w:hAnsi="Minion Pro" w:cs="Minion Pro"/>
          <w:color w:val="1F497D" w:themeColor="text2"/>
          <w:sz w:val="20"/>
          <w:szCs w:val="20"/>
        </w:rPr>
      </w:pPr>
      <w:r w:rsidRPr="00046322">
        <w:rPr>
          <w:rStyle w:val="A4"/>
          <w:b/>
          <w:bCs/>
          <w:color w:val="1F497D" w:themeColor="text2"/>
        </w:rPr>
        <w:t xml:space="preserve">Prompts: </w:t>
      </w:r>
      <w:r w:rsidRPr="00046322">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046322" w:rsidRPr="00046322" w:rsidRDefault="00046322" w:rsidP="00046322">
      <w:pPr>
        <w:pStyle w:val="Pa19"/>
        <w:spacing w:after="120"/>
        <w:ind w:left="720"/>
        <w:rPr>
          <w:rFonts w:ascii="Minion Pro" w:hAnsi="Minion Pro" w:cs="Minion Pro"/>
          <w:color w:val="1F497D" w:themeColor="text2"/>
          <w:sz w:val="20"/>
          <w:szCs w:val="20"/>
        </w:rPr>
      </w:pPr>
      <w:r w:rsidRPr="00046322">
        <w:rPr>
          <w:rStyle w:val="A4"/>
          <w:rFonts w:ascii="MS Reference Specialty" w:hAnsi="MS Reference Specialty" w:cs="MS Reference Specialty"/>
          <w:color w:val="1F497D" w:themeColor="text2"/>
        </w:rPr>
        <w:t></w:t>
      </w:r>
      <w:r w:rsidRPr="00046322">
        <w:rPr>
          <w:rStyle w:val="A4"/>
          <w:rFonts w:ascii="MS Reference Specialty" w:hAnsi="MS Reference Specialty" w:cs="MS Reference Specialty"/>
          <w:color w:val="1F497D" w:themeColor="text2"/>
        </w:rPr>
        <w:t></w:t>
      </w:r>
      <w:r w:rsidRPr="00046322">
        <w:rPr>
          <w:rFonts w:cs="Helvetica Neue LT Std"/>
          <w:color w:val="1F497D" w:themeColor="text2"/>
          <w:sz w:val="18"/>
          <w:szCs w:val="18"/>
        </w:rPr>
        <w:t xml:space="preserve">What does it mean for a graduate to hold a </w:t>
      </w:r>
      <w:r w:rsidRPr="00046322">
        <w:rPr>
          <w:rFonts w:ascii="Minion Pro" w:hAnsi="Minion Pro" w:cs="Minion Pro"/>
          <w:color w:val="1F497D" w:themeColor="text2"/>
          <w:sz w:val="20"/>
          <w:szCs w:val="20"/>
        </w:rPr>
        <w:t>degree from the institution, i.e., what are the distinctive experiences and learning outcomes? For each degree level offered, what level of pro</w:t>
      </w:r>
      <w:r w:rsidRPr="00046322">
        <w:rPr>
          <w:rFonts w:ascii="Minion Pro" w:hAnsi="Minion Pro" w:cs="Minion Pro"/>
          <w:color w:val="1F497D" w:themeColor="text2"/>
          <w:sz w:val="20"/>
          <w:szCs w:val="20"/>
        </w:rPr>
        <w:softHyphen/>
        <w:t xml:space="preserve">ficiency is expected? </w:t>
      </w:r>
      <w:r w:rsidR="0001261B" w:rsidRPr="00046322">
        <w:rPr>
          <w:rStyle w:val="A4"/>
          <w:rFonts w:ascii="MS Reference Specialty" w:hAnsi="MS Reference Specialty" w:cs="MS Reference Specialty"/>
          <w:color w:val="1F497D" w:themeColor="text2"/>
        </w:rPr>
        <w:t></w:t>
      </w:r>
      <w:r w:rsidR="0001261B" w:rsidRPr="00046322">
        <w:rPr>
          <w:rStyle w:val="A4"/>
          <w:rFonts w:ascii="MS Reference Specialty" w:hAnsi="MS Reference Specialty" w:cs="MS Reference Specialty"/>
          <w:color w:val="1F497D" w:themeColor="text2"/>
        </w:rPr>
        <w:t></w:t>
      </w:r>
      <w:r w:rsidRPr="00046322">
        <w:rPr>
          <w:rFonts w:ascii="Minion Pro" w:hAnsi="Minion Pro" w:cs="Minion Pro"/>
          <w:color w:val="1F497D" w:themeColor="text2"/>
          <w:sz w:val="20"/>
          <w:szCs w:val="20"/>
        </w:rPr>
        <w:t xml:space="preserve">What is the overall student experience? How do these outcomes flow from the mission? (CFRs 1.1, 1.2, 2.1, 2.2) [Note: The discussion may focus on institutional learning outcomes that apply to all degree levels, or on the meaning of the degree at each level offered, i.e., associate, baccalaureate, master’s, doctoral.] </w:t>
      </w:r>
    </w:p>
    <w:p w:rsidR="00046322" w:rsidRPr="00046322" w:rsidRDefault="00046322" w:rsidP="00046322">
      <w:pPr>
        <w:pStyle w:val="Pa19"/>
        <w:spacing w:after="120"/>
        <w:ind w:left="720"/>
        <w:rPr>
          <w:rFonts w:ascii="Minion Pro" w:hAnsi="Minion Pro" w:cs="Minion Pro"/>
          <w:color w:val="1F497D" w:themeColor="text2"/>
          <w:sz w:val="20"/>
          <w:szCs w:val="20"/>
        </w:rPr>
      </w:pPr>
      <w:r w:rsidRPr="00046322">
        <w:rPr>
          <w:rStyle w:val="A4"/>
          <w:rFonts w:ascii="MS Reference Specialty" w:hAnsi="MS Reference Specialty" w:cs="MS Reference Specialty"/>
          <w:color w:val="1F497D" w:themeColor="text2"/>
        </w:rPr>
        <w:t></w:t>
      </w:r>
      <w:r w:rsidRPr="00046322">
        <w:rPr>
          <w:rStyle w:val="A4"/>
          <w:rFonts w:ascii="MS Reference Specialty" w:hAnsi="MS Reference Specialty" w:cs="MS Reference Specialty"/>
          <w:color w:val="1F497D" w:themeColor="text2"/>
        </w:rPr>
        <w:t></w:t>
      </w:r>
      <w:r w:rsidRPr="00046322">
        <w:rPr>
          <w:rFonts w:cs="Helvetica Neue LT Std"/>
          <w:color w:val="1F497D" w:themeColor="text2"/>
          <w:sz w:val="18"/>
          <w:szCs w:val="18"/>
        </w:rPr>
        <w:t xml:space="preserve">What are the processes used at the institution </w:t>
      </w:r>
      <w:r w:rsidRPr="00046322">
        <w:rPr>
          <w:rFonts w:ascii="Minion Pro" w:hAnsi="Minion Pro" w:cs="Minion Pro"/>
          <w:color w:val="1F497D" w:themeColor="text2"/>
          <w:sz w:val="20"/>
          <w:szCs w:val="20"/>
        </w:rPr>
        <w:t>to ensure the quality and rigor of the degrees offered? How are these degrees evaluated to assure that the degrees awarded meet institu</w:t>
      </w:r>
      <w:r w:rsidRPr="00046322">
        <w:rPr>
          <w:rFonts w:ascii="Minion Pro" w:hAnsi="Minion Pro" w:cs="Minion Pro"/>
          <w:color w:val="1F497D" w:themeColor="text2"/>
          <w:sz w:val="20"/>
          <w:szCs w:val="20"/>
        </w:rPr>
        <w:softHyphen/>
        <w:t xml:space="preserve">tional standards of quality and consistency? (CFRs 2.6, 2.7, 4.1, 4.3, 4.4, 4.6) </w:t>
      </w:r>
    </w:p>
    <w:p w:rsidR="00046322" w:rsidRPr="00046322" w:rsidRDefault="00046322" w:rsidP="00046322">
      <w:pPr>
        <w:pStyle w:val="Pa19"/>
        <w:spacing w:after="120"/>
        <w:ind w:left="720"/>
        <w:rPr>
          <w:rFonts w:ascii="Minion Pro" w:hAnsi="Minion Pro" w:cs="Minion Pro"/>
          <w:color w:val="1F497D" w:themeColor="text2"/>
          <w:sz w:val="20"/>
          <w:szCs w:val="20"/>
        </w:rPr>
      </w:pPr>
      <w:r w:rsidRPr="00046322">
        <w:rPr>
          <w:rStyle w:val="A4"/>
          <w:rFonts w:ascii="MS Reference Specialty" w:hAnsi="MS Reference Specialty" w:cs="MS Reference Specialty"/>
          <w:color w:val="1F497D" w:themeColor="text2"/>
        </w:rPr>
        <w:t></w:t>
      </w:r>
      <w:r w:rsidRPr="00046322">
        <w:rPr>
          <w:rStyle w:val="A4"/>
          <w:rFonts w:ascii="MS Reference Specialty" w:hAnsi="MS Reference Specialty" w:cs="MS Reference Specialty"/>
          <w:color w:val="1F497D" w:themeColor="text2"/>
        </w:rPr>
        <w:t></w:t>
      </w:r>
      <w:r w:rsidRPr="00046322">
        <w:rPr>
          <w:rFonts w:cs="Helvetica Neue LT Std"/>
          <w:color w:val="1F497D" w:themeColor="text2"/>
          <w:sz w:val="18"/>
          <w:szCs w:val="18"/>
        </w:rPr>
        <w:t>What was identified in the process of consider</w:t>
      </w:r>
      <w:r w:rsidRPr="00046322">
        <w:rPr>
          <w:rFonts w:ascii="Minion Pro" w:hAnsi="Minion Pro" w:cs="Minion Pro"/>
          <w:color w:val="1F497D" w:themeColor="text2"/>
          <w:sz w:val="20"/>
          <w:szCs w:val="20"/>
        </w:rPr>
        <w:softHyphen/>
        <w:t xml:space="preserve">ing the meaning, quality, and integrity of the degrees that may require deeper reflection, changes, restructuring, etc.? What will be done as a result? What resources will be required? </w:t>
      </w:r>
    </w:p>
    <w:p w:rsidR="00046322" w:rsidRPr="00046322" w:rsidRDefault="00046322" w:rsidP="00046322">
      <w:pPr>
        <w:spacing w:before="101" w:after="0" w:line="240" w:lineRule="auto"/>
        <w:ind w:left="792" w:right="72"/>
        <w:textAlignment w:val="baseline"/>
        <w:rPr>
          <w:rFonts w:ascii="Calibri" w:eastAsia="Times New Roman" w:hAnsi="Calibri" w:cs="Times New Roman"/>
          <w:color w:val="1F497D" w:themeColor="text2"/>
          <w:sz w:val="23"/>
          <w:szCs w:val="23"/>
        </w:rPr>
      </w:pPr>
      <w:r w:rsidRPr="00046322">
        <w:rPr>
          <w:rStyle w:val="A4"/>
          <w:rFonts w:ascii="MS Reference Specialty" w:hAnsi="MS Reference Specialty" w:cs="MS Reference Specialty"/>
          <w:color w:val="1F497D" w:themeColor="text2"/>
        </w:rPr>
        <w:t></w:t>
      </w:r>
      <w:r w:rsidRPr="00046322">
        <w:rPr>
          <w:rStyle w:val="A4"/>
          <w:rFonts w:ascii="MS Reference Specialty" w:hAnsi="MS Reference Specialty" w:cs="MS Reference Specialty"/>
          <w:color w:val="1F497D" w:themeColor="text2"/>
        </w:rPr>
        <w:t></w:t>
      </w:r>
      <w:r w:rsidRPr="00046322">
        <w:rPr>
          <w:rFonts w:cs="Helvetica Neue LT Std"/>
          <w:color w:val="1F497D" w:themeColor="text2"/>
          <w:sz w:val="18"/>
          <w:szCs w:val="18"/>
        </w:rPr>
        <w:t>What role does program review play in assess</w:t>
      </w:r>
      <w:r w:rsidRPr="00046322">
        <w:rPr>
          <w:rFonts w:ascii="Minion Pro" w:hAnsi="Minion Pro" w:cs="Minion Pro"/>
          <w:color w:val="1F497D" w:themeColor="text2"/>
          <w:sz w:val="20"/>
          <w:szCs w:val="20"/>
        </w:rPr>
        <w:softHyphen/>
        <w:t>ing the quality, meaning, and integrity of the institution’s degree programs? (CFRs 2.7, 4.1)</w:t>
      </w:r>
    </w:p>
    <w:p w:rsidR="0001261B" w:rsidRDefault="0001261B" w:rsidP="00046322">
      <w:pPr>
        <w:spacing w:after="0" w:line="240" w:lineRule="auto"/>
        <w:ind w:left="72" w:right="72"/>
        <w:textAlignment w:val="baseline"/>
        <w:rPr>
          <w:rFonts w:ascii="Calibri" w:eastAsia="Times New Roman" w:hAnsi="Calibri" w:cs="Times New Roman"/>
          <w:color w:val="000000"/>
          <w:sz w:val="20"/>
          <w:szCs w:val="20"/>
        </w:rPr>
      </w:pPr>
    </w:p>
    <w:p w:rsidR="00E45CB6" w:rsidRDefault="00E45C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261B" w:rsidRDefault="0001261B">
      <w:pPr>
        <w:rPr>
          <w:rFonts w:ascii="Times New Roman" w:eastAsia="Times New Roman" w:hAnsi="Times New Roman" w:cs="Times New Roman"/>
          <w:sz w:val="24"/>
          <w:szCs w:val="24"/>
        </w:rPr>
      </w:pPr>
    </w:p>
    <w:p w:rsidR="00731110" w:rsidRPr="0059151F" w:rsidRDefault="009C44E7" w:rsidP="00731110">
      <w:pPr>
        <w:pStyle w:val="NormalWeb"/>
        <w:shd w:val="clear" w:color="auto" w:fill="FAFAFA"/>
        <w:spacing w:before="0" w:beforeAutospacing="0" w:after="150" w:afterAutospacing="0" w:line="300" w:lineRule="atLeast"/>
        <w:rPr>
          <w:rFonts w:ascii="Helvetica" w:hAnsi="Helvetica" w:cs="Helvetica"/>
          <w:color w:val="1F497D" w:themeColor="text2"/>
        </w:rPr>
      </w:pPr>
      <w:r>
        <w:rPr>
          <w:rFonts w:ascii="Helvetica" w:hAnsi="Helvetica" w:cs="Helvetica"/>
          <w:color w:val="1F497D" w:themeColor="text2"/>
        </w:rPr>
        <w:t xml:space="preserve">Self-Study Report </w:t>
      </w:r>
      <w:hyperlink r:id="rId11" w:history="1">
        <w:r w:rsidR="00731110" w:rsidRPr="0059151F">
          <w:rPr>
            <w:rFonts w:ascii="Helvetica" w:hAnsi="Helvetica" w:cs="Helvetica"/>
            <w:color w:val="1F497D" w:themeColor="text2"/>
          </w:rPr>
          <w:t>Component 4: Educational Quality: Student Learning, Core Competencies, and Standards of Performance at Graduation</w:t>
        </w:r>
      </w:hyperlink>
    </w:p>
    <w:p w:rsidR="0001261B" w:rsidRPr="0001261B" w:rsidRDefault="0001261B" w:rsidP="0001261B">
      <w:pPr>
        <w:pStyle w:val="Pa19"/>
        <w:spacing w:after="120"/>
        <w:rPr>
          <w:rFonts w:ascii="Minion Pro" w:hAnsi="Minion Pro" w:cs="Minion Pro"/>
          <w:color w:val="1F497D" w:themeColor="text2"/>
          <w:sz w:val="20"/>
          <w:szCs w:val="20"/>
        </w:rPr>
      </w:pPr>
      <w:r w:rsidRPr="0001261B">
        <w:rPr>
          <w:rStyle w:val="A4"/>
          <w:b/>
          <w:bCs/>
          <w:color w:val="1F497D" w:themeColor="text2"/>
        </w:rPr>
        <w:t xml:space="preserve">Prompts: </w:t>
      </w:r>
      <w:r w:rsidRPr="0001261B">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01261B" w:rsidRPr="00F25652" w:rsidRDefault="0001261B" w:rsidP="000D4FAC">
      <w:pPr>
        <w:pStyle w:val="Pa19"/>
        <w:ind w:left="200"/>
        <w:rPr>
          <w:rFonts w:asciiTheme="minorHAnsi" w:hAnsiTheme="minorHAnsi" w:cs="Minion Pro"/>
          <w:color w:val="1F497D" w:themeColor="text2"/>
          <w:sz w:val="20"/>
          <w:szCs w:val="20"/>
        </w:rPr>
      </w:pPr>
      <w:r w:rsidRPr="0001261B">
        <w:rPr>
          <w:rStyle w:val="A4"/>
          <w:rFonts w:ascii="MS Reference Specialty" w:hAnsi="MS Reference Specialty" w:cs="MS Reference Specialty"/>
          <w:color w:val="1F497D" w:themeColor="text2"/>
        </w:rPr>
        <w:t></w:t>
      </w:r>
      <w:r w:rsidRPr="0001261B">
        <w:rPr>
          <w:rStyle w:val="A4"/>
          <w:rFonts w:ascii="MS Reference Specialty" w:hAnsi="MS Reference Specialty" w:cs="MS Reference Specialty"/>
          <w:color w:val="1F497D" w:themeColor="text2"/>
        </w:rPr>
        <w:t></w:t>
      </w:r>
      <w:r w:rsidRPr="00F25652">
        <w:rPr>
          <w:rFonts w:asciiTheme="minorHAnsi" w:hAnsiTheme="minorHAnsi" w:cs="Helvetica Neue LT Std"/>
          <w:color w:val="1F497D" w:themeColor="text2"/>
          <w:sz w:val="18"/>
          <w:szCs w:val="18"/>
        </w:rPr>
        <w:t xml:space="preserve">What knowledge, skills, values, and attitudes </w:t>
      </w:r>
      <w:r w:rsidRPr="00F25652">
        <w:rPr>
          <w:rFonts w:asciiTheme="minorHAnsi" w:hAnsiTheme="minorHAnsi" w:cs="Minion Pro"/>
          <w:color w:val="1F497D" w:themeColor="text2"/>
          <w:sz w:val="20"/>
          <w:szCs w:val="20"/>
        </w:rPr>
        <w:t xml:space="preserve">should students possess when they graduate with a degree from the institution? What are the key learning outcomes for each level of degree? </w:t>
      </w:r>
    </w:p>
    <w:p w:rsidR="0001261B" w:rsidRPr="00F25652" w:rsidRDefault="0001261B" w:rsidP="000D4FAC">
      <w:pPr>
        <w:pStyle w:val="Pa51"/>
        <w:ind w:left="400"/>
        <w:rPr>
          <w:rFonts w:asciiTheme="minorHAnsi" w:hAnsiTheme="minorHAnsi" w:cs="Minion Pro"/>
          <w:color w:val="1F497D" w:themeColor="text2"/>
          <w:sz w:val="20"/>
          <w:szCs w:val="20"/>
        </w:rPr>
      </w:pPr>
      <w:r w:rsidRPr="00F25652">
        <w:rPr>
          <w:rFonts w:asciiTheme="minorHAnsi" w:hAnsiTheme="minorHAnsi" w:cs="Minion Pro"/>
          <w:color w:val="1F497D" w:themeColor="text2"/>
          <w:sz w:val="20"/>
          <w:szCs w:val="20"/>
        </w:rPr>
        <w:t xml:space="preserve">• </w:t>
      </w:r>
      <w:r w:rsidRPr="00F25652">
        <w:rPr>
          <w:rFonts w:asciiTheme="minorHAnsi" w:hAnsiTheme="minorHAnsi" w:cs="Helvetica Neue LT Std"/>
          <w:color w:val="1F497D" w:themeColor="text2"/>
          <w:sz w:val="20"/>
          <w:szCs w:val="20"/>
        </w:rPr>
        <w:t xml:space="preserve">For undergraduate programs, how do the </w:t>
      </w:r>
      <w:r w:rsidRPr="00F25652">
        <w:rPr>
          <w:rFonts w:asciiTheme="minorHAnsi" w:hAnsiTheme="minorHAnsi" w:cs="Minion Pro"/>
          <w:color w:val="1F497D" w:themeColor="text2"/>
          <w:sz w:val="20"/>
          <w:szCs w:val="20"/>
        </w:rPr>
        <w:t xml:space="preserve">institution’s key learning outcomes align with the core competencies set forth in CFR 2.2a? (CFRs 2.3, 2.4.) </w:t>
      </w:r>
    </w:p>
    <w:p w:rsidR="0001261B" w:rsidRPr="00F25652" w:rsidRDefault="0001261B" w:rsidP="000D4FAC">
      <w:pPr>
        <w:pStyle w:val="Pa51"/>
        <w:ind w:left="400"/>
        <w:rPr>
          <w:rFonts w:asciiTheme="minorHAnsi" w:hAnsiTheme="minorHAnsi" w:cs="Minion Pro"/>
          <w:color w:val="1F497D" w:themeColor="text2"/>
          <w:sz w:val="20"/>
          <w:szCs w:val="20"/>
        </w:rPr>
      </w:pPr>
      <w:r w:rsidRPr="00F25652">
        <w:rPr>
          <w:rFonts w:asciiTheme="minorHAnsi" w:hAnsiTheme="minorHAnsi" w:cs="Minion Pro"/>
          <w:color w:val="1F497D" w:themeColor="text2"/>
          <w:sz w:val="20"/>
          <w:szCs w:val="20"/>
        </w:rPr>
        <w:t xml:space="preserve">• </w:t>
      </w:r>
      <w:r w:rsidRPr="00F25652">
        <w:rPr>
          <w:rFonts w:asciiTheme="minorHAnsi" w:hAnsiTheme="minorHAnsi" w:cs="Helvetica Neue LT Std"/>
          <w:color w:val="1F497D" w:themeColor="text2"/>
          <w:sz w:val="20"/>
          <w:szCs w:val="20"/>
        </w:rPr>
        <w:t xml:space="preserve">For graduate programs, how are graduate level </w:t>
      </w:r>
      <w:r w:rsidRPr="00F25652">
        <w:rPr>
          <w:rFonts w:asciiTheme="minorHAnsi" w:hAnsiTheme="minorHAnsi" w:cs="Minion Pro"/>
          <w:color w:val="1F497D" w:themeColor="text2"/>
          <w:sz w:val="20"/>
          <w:szCs w:val="20"/>
        </w:rPr>
        <w:t xml:space="preserve">outcomes developed? How do these outcomes align with CFR 2.2b? (CFRs 2.3, 2.4) </w:t>
      </w:r>
    </w:p>
    <w:p w:rsidR="0001261B" w:rsidRPr="00F25652" w:rsidRDefault="00F25652" w:rsidP="000D4FAC">
      <w:pPr>
        <w:pStyle w:val="Pa19"/>
        <w:ind w:left="200"/>
        <w:rPr>
          <w:rFonts w:asciiTheme="minorHAnsi" w:hAnsiTheme="minorHAnsi" w:cs="Minion Pro"/>
          <w:color w:val="1F497D" w:themeColor="text2"/>
          <w:sz w:val="20"/>
          <w:szCs w:val="20"/>
        </w:rPr>
      </w:pPr>
      <w:r w:rsidRPr="0001261B">
        <w:rPr>
          <w:rStyle w:val="A4"/>
          <w:rFonts w:ascii="MS Reference Specialty" w:hAnsi="MS Reference Specialty" w:cs="MS Reference Specialty"/>
          <w:color w:val="1F497D" w:themeColor="text2"/>
        </w:rPr>
        <w:t></w:t>
      </w:r>
      <w:r w:rsidRPr="00F25652">
        <w:rPr>
          <w:rFonts w:asciiTheme="minorHAnsi" w:hAnsiTheme="minorHAnsi" w:cs="Helvetica Neue LT Std"/>
          <w:color w:val="1F497D" w:themeColor="text2"/>
          <w:sz w:val="18"/>
          <w:szCs w:val="18"/>
        </w:rPr>
        <w:t xml:space="preserve"> </w:t>
      </w:r>
      <w:r w:rsidR="0001261B" w:rsidRPr="00F25652">
        <w:rPr>
          <w:rFonts w:asciiTheme="minorHAnsi" w:hAnsiTheme="minorHAnsi" w:cs="Helvetica Neue LT Std"/>
          <w:color w:val="1F497D" w:themeColor="text2"/>
          <w:sz w:val="18"/>
          <w:szCs w:val="18"/>
        </w:rPr>
        <w:t xml:space="preserve">What are the standards of performance for </w:t>
      </w:r>
      <w:r w:rsidR="0001261B" w:rsidRPr="00F25652">
        <w:rPr>
          <w:rFonts w:asciiTheme="minorHAnsi" w:hAnsiTheme="minorHAnsi" w:cs="Minion Pro"/>
          <w:color w:val="1F497D" w:themeColor="text2"/>
          <w:sz w:val="20"/>
          <w:szCs w:val="20"/>
        </w:rPr>
        <w:t>students? How are these standards set, commu</w:t>
      </w:r>
      <w:r w:rsidR="0001261B" w:rsidRPr="00F25652">
        <w:rPr>
          <w:rFonts w:asciiTheme="minorHAnsi" w:hAnsiTheme="minorHAnsi" w:cs="Minion Pro"/>
          <w:color w:val="1F497D" w:themeColor="text2"/>
          <w:sz w:val="20"/>
          <w:szCs w:val="20"/>
        </w:rPr>
        <w:softHyphen/>
        <w:t xml:space="preserve">nicated, and validated? (CFR 2.6) </w:t>
      </w:r>
    </w:p>
    <w:p w:rsidR="0001261B" w:rsidRPr="00F25652" w:rsidRDefault="00F25652" w:rsidP="000D4FAC">
      <w:pPr>
        <w:pStyle w:val="Pa19"/>
        <w:ind w:left="200"/>
        <w:rPr>
          <w:rFonts w:asciiTheme="minorHAnsi" w:hAnsiTheme="minorHAnsi" w:cs="Minion Pro"/>
          <w:color w:val="1F497D" w:themeColor="text2"/>
          <w:sz w:val="20"/>
          <w:szCs w:val="20"/>
        </w:rPr>
      </w:pPr>
      <w:r w:rsidRPr="0001261B">
        <w:rPr>
          <w:rStyle w:val="A4"/>
          <w:rFonts w:ascii="MS Reference Specialty" w:hAnsi="MS Reference Specialty" w:cs="MS Reference Specialty"/>
          <w:color w:val="1F497D" w:themeColor="text2"/>
        </w:rPr>
        <w:t></w:t>
      </w:r>
      <w:r w:rsidR="0001261B" w:rsidRPr="00F25652">
        <w:rPr>
          <w:rStyle w:val="A4"/>
          <w:rFonts w:asciiTheme="minorHAnsi" w:hAnsiTheme="minorHAnsi" w:cs="MS Reference Specialty"/>
          <w:color w:val="1F497D" w:themeColor="text2"/>
        </w:rPr>
        <w:t xml:space="preserve"> </w:t>
      </w:r>
      <w:r w:rsidR="0001261B" w:rsidRPr="00F25652">
        <w:rPr>
          <w:rFonts w:asciiTheme="minorHAnsi" w:hAnsiTheme="minorHAnsi" w:cs="Helvetica Neue LT Std"/>
          <w:color w:val="1F497D" w:themeColor="text2"/>
          <w:sz w:val="18"/>
          <w:szCs w:val="18"/>
        </w:rPr>
        <w:t>What methods are used to assess student learn</w:t>
      </w:r>
      <w:r w:rsidR="0001261B" w:rsidRPr="00F25652">
        <w:rPr>
          <w:rFonts w:asciiTheme="minorHAnsi" w:hAnsiTheme="minorHAnsi" w:cs="Minion Pro"/>
          <w:color w:val="1F497D" w:themeColor="text2"/>
          <w:sz w:val="20"/>
          <w:szCs w:val="20"/>
        </w:rPr>
        <w:softHyphen/>
        <w:t xml:space="preserve">ing and achievement of these standards? When is learning assessed in these areas (e.g., close to graduation or at some other milestone? (CFRs 2.4, 2.6, 4.3) </w:t>
      </w:r>
    </w:p>
    <w:p w:rsidR="0001261B" w:rsidRPr="00F25652" w:rsidRDefault="00F25652" w:rsidP="000D4FAC">
      <w:pPr>
        <w:pStyle w:val="Pa19"/>
        <w:ind w:left="200"/>
        <w:rPr>
          <w:rFonts w:asciiTheme="minorHAnsi" w:hAnsiTheme="minorHAnsi" w:cs="Minion Pro"/>
          <w:color w:val="1F497D" w:themeColor="text2"/>
          <w:sz w:val="20"/>
          <w:szCs w:val="20"/>
        </w:rPr>
      </w:pPr>
      <w:r w:rsidRPr="0001261B">
        <w:rPr>
          <w:rStyle w:val="A4"/>
          <w:rFonts w:ascii="MS Reference Specialty" w:hAnsi="MS Reference Specialty" w:cs="MS Reference Specialty"/>
          <w:color w:val="1F497D" w:themeColor="text2"/>
        </w:rPr>
        <w:t></w:t>
      </w:r>
      <w:r w:rsidRPr="00F25652">
        <w:rPr>
          <w:rFonts w:asciiTheme="minorHAnsi" w:hAnsiTheme="minorHAnsi" w:cs="Helvetica Neue LT Std"/>
          <w:color w:val="1F497D" w:themeColor="text2"/>
          <w:sz w:val="18"/>
          <w:szCs w:val="18"/>
        </w:rPr>
        <w:t xml:space="preserve"> </w:t>
      </w:r>
      <w:r w:rsidR="0001261B" w:rsidRPr="00F25652">
        <w:rPr>
          <w:rFonts w:asciiTheme="minorHAnsi" w:hAnsiTheme="minorHAnsi" w:cs="Helvetica Neue LT Std"/>
          <w:color w:val="1F497D" w:themeColor="text2"/>
          <w:sz w:val="18"/>
          <w:szCs w:val="18"/>
        </w:rPr>
        <w:t>What evidence is there that key learning out</w:t>
      </w:r>
      <w:r w:rsidR="0001261B" w:rsidRPr="00F25652">
        <w:rPr>
          <w:rFonts w:asciiTheme="minorHAnsi" w:hAnsiTheme="minorHAnsi" w:cs="Minion Pro"/>
          <w:color w:val="1F497D" w:themeColor="text2"/>
          <w:sz w:val="20"/>
          <w:szCs w:val="20"/>
        </w:rPr>
        <w:softHyphen/>
        <w:t xml:space="preserve">comes are being met? (CFR 2.6) </w:t>
      </w:r>
    </w:p>
    <w:p w:rsidR="0001261B" w:rsidRPr="00F25652" w:rsidRDefault="00F25652" w:rsidP="000D4FAC">
      <w:pPr>
        <w:spacing w:after="0"/>
        <w:ind w:left="200"/>
        <w:rPr>
          <w:rFonts w:cs="Minion Pro"/>
          <w:color w:val="1F497D" w:themeColor="text2"/>
          <w:sz w:val="20"/>
          <w:szCs w:val="20"/>
        </w:rPr>
      </w:pPr>
      <w:r w:rsidRPr="0001261B">
        <w:rPr>
          <w:rStyle w:val="A4"/>
          <w:rFonts w:ascii="MS Reference Specialty" w:hAnsi="MS Reference Specialty" w:cs="MS Reference Specialty"/>
          <w:color w:val="1F497D" w:themeColor="text2"/>
        </w:rPr>
        <w:t></w:t>
      </w:r>
      <w:r w:rsidRPr="00F25652">
        <w:rPr>
          <w:rFonts w:cs="Helvetica Neue LT Std"/>
          <w:color w:val="1F497D" w:themeColor="text2"/>
          <w:sz w:val="18"/>
          <w:szCs w:val="18"/>
        </w:rPr>
        <w:t xml:space="preserve"> </w:t>
      </w:r>
      <w:r w:rsidR="0001261B" w:rsidRPr="00F25652">
        <w:rPr>
          <w:rFonts w:cs="Helvetica Neue LT Std"/>
          <w:color w:val="1F497D" w:themeColor="text2"/>
          <w:sz w:val="18"/>
          <w:szCs w:val="18"/>
        </w:rPr>
        <w:t xml:space="preserve">What steps are taken when achievement gaps </w:t>
      </w:r>
      <w:r w:rsidR="0001261B" w:rsidRPr="00F25652">
        <w:rPr>
          <w:rFonts w:cs="Minion Pro"/>
          <w:color w:val="1F497D" w:themeColor="text2"/>
          <w:sz w:val="20"/>
          <w:szCs w:val="20"/>
        </w:rPr>
        <w:t>are identified? How are teaching and learning improved as a result of assessment findings? (CFRs 2.4, 2.6, 4.3, 4.4)</w:t>
      </w:r>
    </w:p>
    <w:p w:rsidR="0001261B" w:rsidRPr="00F25652" w:rsidRDefault="00F25652" w:rsidP="000D4FAC">
      <w:pPr>
        <w:pStyle w:val="Pa19"/>
        <w:ind w:left="200"/>
        <w:rPr>
          <w:rFonts w:asciiTheme="minorHAnsi" w:hAnsiTheme="minorHAnsi" w:cs="Helvetica Neue LT Std"/>
          <w:color w:val="1F497D" w:themeColor="text2"/>
          <w:sz w:val="18"/>
          <w:szCs w:val="18"/>
        </w:rPr>
      </w:pPr>
      <w:r w:rsidRPr="0001261B">
        <w:rPr>
          <w:rStyle w:val="A4"/>
          <w:rFonts w:ascii="MS Reference Specialty" w:hAnsi="MS Reference Specialty" w:cs="MS Reference Specialty"/>
          <w:color w:val="1F497D" w:themeColor="text2"/>
        </w:rPr>
        <w:t></w:t>
      </w:r>
      <w:r w:rsidR="0001261B" w:rsidRPr="00F25652">
        <w:rPr>
          <w:rFonts w:asciiTheme="minorHAnsi" w:hAnsiTheme="minorHAnsi" w:cs="Minion Pro"/>
          <w:color w:val="1F497D" w:themeColor="text2"/>
          <w:sz w:val="20"/>
          <w:szCs w:val="20"/>
        </w:rPr>
        <w:t xml:space="preserve"> </w:t>
      </w:r>
      <w:r w:rsidR="0001261B" w:rsidRPr="00F25652">
        <w:rPr>
          <w:rFonts w:asciiTheme="minorHAnsi" w:hAnsiTheme="minorHAnsi" w:cs="Helvetica Neue LT Std"/>
          <w:color w:val="1F497D" w:themeColor="text2"/>
          <w:sz w:val="18"/>
          <w:szCs w:val="18"/>
        </w:rPr>
        <w:t>What role does program review play in as</w:t>
      </w:r>
      <w:r w:rsidR="0001261B" w:rsidRPr="00F25652">
        <w:rPr>
          <w:rFonts w:asciiTheme="minorHAnsi" w:hAnsiTheme="minorHAnsi" w:cs="Helvetica Neue LT Std"/>
          <w:color w:val="1F497D" w:themeColor="text2"/>
          <w:sz w:val="18"/>
          <w:szCs w:val="18"/>
        </w:rPr>
        <w:softHyphen/>
        <w:t xml:space="preserve">sessing and improving the quality of learning? (CFRs 2.7, 4.1) </w:t>
      </w:r>
    </w:p>
    <w:p w:rsidR="00646890" w:rsidRDefault="00F25652" w:rsidP="000D4FAC">
      <w:pPr>
        <w:spacing w:after="0"/>
        <w:ind w:left="200"/>
        <w:rPr>
          <w:rFonts w:cs="Minion Pro"/>
          <w:color w:val="1F497D" w:themeColor="text2"/>
          <w:sz w:val="20"/>
          <w:szCs w:val="20"/>
        </w:rPr>
      </w:pPr>
      <w:r w:rsidRPr="0001261B">
        <w:rPr>
          <w:rStyle w:val="A4"/>
          <w:rFonts w:ascii="MS Reference Specialty" w:hAnsi="MS Reference Specialty" w:cs="MS Reference Specialty"/>
          <w:color w:val="1F497D" w:themeColor="text2"/>
        </w:rPr>
        <w:t></w:t>
      </w:r>
      <w:r w:rsidR="0001261B" w:rsidRPr="00F25652">
        <w:rPr>
          <w:rFonts w:cs="MS Reference Specialty"/>
          <w:color w:val="1F497D" w:themeColor="text2"/>
          <w:sz w:val="18"/>
          <w:szCs w:val="18"/>
        </w:rPr>
        <w:t xml:space="preserve"> </w:t>
      </w:r>
      <w:r w:rsidR="0001261B" w:rsidRPr="00F25652">
        <w:rPr>
          <w:rFonts w:cs="Minion Pro"/>
          <w:color w:val="1F497D" w:themeColor="text2"/>
          <w:sz w:val="18"/>
          <w:szCs w:val="18"/>
        </w:rPr>
        <w:t>How deeply embedded is learning-centered</w:t>
      </w:r>
      <w:r w:rsidR="0001261B" w:rsidRPr="00F25652">
        <w:rPr>
          <w:rFonts w:cs="Minion Pro"/>
          <w:color w:val="1F497D" w:themeColor="text2"/>
          <w:sz w:val="20"/>
          <w:szCs w:val="20"/>
        </w:rPr>
        <w:softHyphen/>
        <w:t>ness across the institution? What is the evi</w:t>
      </w:r>
      <w:r w:rsidR="0001261B" w:rsidRPr="00F25652">
        <w:rPr>
          <w:rFonts w:cs="Minion Pro"/>
          <w:color w:val="1F497D" w:themeColor="text2"/>
          <w:sz w:val="20"/>
          <w:szCs w:val="20"/>
        </w:rPr>
        <w:softHyphen/>
        <w:t>dence? (CFRs 4.1-4.3)</w:t>
      </w:r>
    </w:p>
    <w:p w:rsidR="00C6377C" w:rsidRDefault="00C6377C">
      <w:r>
        <w:br w:type="page"/>
      </w:r>
    </w:p>
    <w:p w:rsidR="0059151F" w:rsidRPr="0059151F" w:rsidRDefault="009C44E7" w:rsidP="0059151F">
      <w:pPr>
        <w:shd w:val="clear" w:color="auto" w:fill="FAFAFA"/>
        <w:tabs>
          <w:tab w:val="left" w:pos="5400"/>
        </w:tabs>
        <w:spacing w:after="150" w:line="300" w:lineRule="atLeast"/>
        <w:ind w:right="720"/>
        <w:rPr>
          <w:rFonts w:ascii="Helvetica" w:eastAsia="Times New Roman" w:hAnsi="Helvetica" w:cs="Helvetica"/>
          <w:color w:val="1F497D" w:themeColor="text2"/>
          <w:sz w:val="24"/>
          <w:szCs w:val="24"/>
        </w:rPr>
      </w:pPr>
      <w:r>
        <w:rPr>
          <w:rFonts w:ascii="Helvetica" w:hAnsi="Helvetica" w:cs="Helvetica"/>
          <w:color w:val="1F497D" w:themeColor="text2"/>
        </w:rPr>
        <w:lastRenderedPageBreak/>
        <w:t xml:space="preserve">Self-Study Report </w:t>
      </w:r>
      <w:r w:rsidR="0059151F" w:rsidRPr="0059151F">
        <w:rPr>
          <w:rFonts w:ascii="Helvetica" w:eastAsia="Times New Roman" w:hAnsi="Helvetica" w:cs="Helvetica"/>
          <w:color w:val="1F497D" w:themeColor="text2"/>
          <w:sz w:val="24"/>
          <w:szCs w:val="24"/>
        </w:rPr>
        <w:t xml:space="preserve">Component </w:t>
      </w:r>
      <w:hyperlink r:id="rId12" w:history="1">
        <w:r w:rsidR="0059151F" w:rsidRPr="0059151F">
          <w:rPr>
            <w:rFonts w:ascii="Helvetica" w:eastAsia="Times New Roman" w:hAnsi="Helvetica" w:cs="Helvetica"/>
            <w:color w:val="1F497D" w:themeColor="text2"/>
            <w:sz w:val="24"/>
            <w:szCs w:val="24"/>
          </w:rPr>
          <w:t>5: Student Success: Student Learning, Retention, and Graduation</w:t>
        </w:r>
      </w:hyperlink>
    </w:p>
    <w:p w:rsidR="0059151F" w:rsidRPr="0059151F" w:rsidRDefault="0059151F" w:rsidP="0059151F">
      <w:pPr>
        <w:pStyle w:val="Pa19"/>
        <w:spacing w:after="120"/>
        <w:rPr>
          <w:rFonts w:ascii="Minion Pro" w:hAnsi="Minion Pro" w:cs="Minion Pro"/>
          <w:color w:val="1F497D" w:themeColor="text2"/>
          <w:sz w:val="20"/>
          <w:szCs w:val="20"/>
        </w:rPr>
      </w:pPr>
      <w:r w:rsidRPr="0059151F">
        <w:rPr>
          <w:rStyle w:val="A4"/>
          <w:b/>
          <w:bCs/>
          <w:color w:val="1F497D" w:themeColor="text2"/>
        </w:rPr>
        <w:t xml:space="preserve">Prompts: </w:t>
      </w:r>
      <w:r w:rsidRPr="0059151F">
        <w:rPr>
          <w:rFonts w:ascii="Minion Pro" w:hAnsi="Minion Pro" w:cs="Minion Pro"/>
          <w:color w:val="1F497D" w:themeColor="text2"/>
          <w:sz w:val="20"/>
          <w:szCs w:val="20"/>
        </w:rPr>
        <w:t>The following prompts may be help</w:t>
      </w:r>
      <w:r w:rsidRPr="0059151F">
        <w:rPr>
          <w:rFonts w:ascii="Minion Pro" w:hAnsi="Minion Pro" w:cs="Minion Pro"/>
          <w:color w:val="1F497D" w:themeColor="text2"/>
          <w:sz w:val="20"/>
          <w:szCs w:val="20"/>
        </w:rPr>
        <w:softHyphen/>
        <w:t xml:space="preserve">ful in getting started, but the institution is not required to follow these prompts or respond to them directly. </w:t>
      </w:r>
    </w:p>
    <w:p w:rsidR="0059151F" w:rsidRPr="0059151F" w:rsidRDefault="0059151F" w:rsidP="0059151F">
      <w:pPr>
        <w:pStyle w:val="Pa19"/>
        <w:spacing w:after="120"/>
        <w:rPr>
          <w:rFonts w:ascii="Minion Pro" w:hAnsi="Minion Pro" w:cs="Minion Pro"/>
          <w:color w:val="1F497D" w:themeColor="text2"/>
          <w:sz w:val="20"/>
          <w:szCs w:val="20"/>
        </w:rPr>
      </w:pPr>
      <w:r w:rsidRPr="0059151F">
        <w:rPr>
          <w:rStyle w:val="A4"/>
          <w:rFonts w:ascii="MS Reference Specialty" w:hAnsi="MS Reference Specialty" w:cs="MS Reference Specialty"/>
          <w:color w:val="1F497D" w:themeColor="text2"/>
        </w:rPr>
        <w:t></w:t>
      </w:r>
      <w:r w:rsidRPr="0059151F">
        <w:rPr>
          <w:rStyle w:val="A4"/>
          <w:rFonts w:ascii="MS Reference Specialty" w:hAnsi="MS Reference Specialty" w:cs="MS Reference Specialty"/>
          <w:color w:val="1F497D" w:themeColor="text2"/>
        </w:rPr>
        <w:t></w:t>
      </w:r>
      <w:r w:rsidRPr="0059151F">
        <w:rPr>
          <w:rFonts w:cs="Helvetica Neue LT Std"/>
          <w:color w:val="1F497D" w:themeColor="text2"/>
          <w:sz w:val="18"/>
          <w:szCs w:val="18"/>
        </w:rPr>
        <w:t xml:space="preserve">How is student success defined (accounting for </w:t>
      </w:r>
      <w:r w:rsidRPr="0059151F">
        <w:rPr>
          <w:rFonts w:ascii="Minion Pro" w:hAnsi="Minion Pro" w:cs="Minion Pro"/>
          <w:color w:val="1F497D" w:themeColor="text2"/>
          <w:sz w:val="20"/>
          <w:szCs w:val="20"/>
        </w:rPr>
        <w:t>both completion and learning), given the dis</w:t>
      </w:r>
      <w:r w:rsidRPr="0059151F">
        <w:rPr>
          <w:rFonts w:ascii="Minion Pro" w:hAnsi="Minion Pro" w:cs="Minion Pro"/>
          <w:color w:val="1F497D" w:themeColor="text2"/>
          <w:sz w:val="20"/>
          <w:szCs w:val="20"/>
        </w:rPr>
        <w:softHyphen/>
        <w:t xml:space="preserve">tinctive mission, values, and programs offered, and the characteristics of the students being served? (CFRs 2.4, 2.6, 2.10, 2.13) </w:t>
      </w:r>
    </w:p>
    <w:p w:rsidR="0059151F" w:rsidRPr="0059151F" w:rsidRDefault="0059151F" w:rsidP="0059151F">
      <w:pPr>
        <w:pStyle w:val="Pa19"/>
        <w:spacing w:after="120"/>
        <w:rPr>
          <w:rFonts w:ascii="Minion Pro" w:hAnsi="Minion Pro" w:cs="Minion Pro"/>
          <w:color w:val="1F497D" w:themeColor="text2"/>
          <w:sz w:val="20"/>
          <w:szCs w:val="20"/>
        </w:rPr>
      </w:pPr>
      <w:r w:rsidRPr="0059151F">
        <w:rPr>
          <w:rStyle w:val="A4"/>
          <w:rFonts w:ascii="MS Reference Specialty" w:hAnsi="MS Reference Specialty" w:cs="MS Reference Specialty"/>
          <w:color w:val="1F497D" w:themeColor="text2"/>
        </w:rPr>
        <w:t></w:t>
      </w:r>
      <w:r w:rsidRPr="0059151F">
        <w:rPr>
          <w:rStyle w:val="A4"/>
          <w:rFonts w:ascii="MS Reference Specialty" w:hAnsi="MS Reference Specialty" w:cs="MS Reference Specialty"/>
          <w:color w:val="1F497D" w:themeColor="text2"/>
        </w:rPr>
        <w:t></w:t>
      </w:r>
      <w:r w:rsidRPr="0059151F">
        <w:rPr>
          <w:rFonts w:cs="Helvetica Neue LT Std"/>
          <w:color w:val="1F497D" w:themeColor="text2"/>
          <w:sz w:val="18"/>
          <w:szCs w:val="18"/>
        </w:rPr>
        <w:t xml:space="preserve">How is student success promoted, including both </w:t>
      </w:r>
      <w:r w:rsidRPr="0059151F">
        <w:rPr>
          <w:rFonts w:ascii="Minion Pro" w:hAnsi="Minion Pro" w:cs="Minion Pro"/>
          <w:color w:val="1F497D" w:themeColor="text2"/>
          <w:sz w:val="20"/>
          <w:szCs w:val="20"/>
        </w:rPr>
        <w:t xml:space="preserve">completion and learning? What has been learned about different student subpopulations as a result of disaggregating data? (CFRs 2.3, 2.10-2.14) </w:t>
      </w:r>
    </w:p>
    <w:p w:rsidR="0059151F" w:rsidRPr="0059151F" w:rsidRDefault="0059151F" w:rsidP="0059151F">
      <w:pPr>
        <w:pStyle w:val="Pa19"/>
        <w:spacing w:after="120"/>
        <w:rPr>
          <w:rFonts w:ascii="Minion Pro" w:hAnsi="Minion Pro" w:cs="Minion Pro"/>
          <w:color w:val="1F497D" w:themeColor="text2"/>
          <w:sz w:val="20"/>
          <w:szCs w:val="20"/>
        </w:rPr>
      </w:pPr>
      <w:r w:rsidRPr="0059151F">
        <w:rPr>
          <w:rStyle w:val="A4"/>
          <w:rFonts w:ascii="MS Reference Specialty" w:hAnsi="MS Reference Specialty" w:cs="MS Reference Specialty"/>
          <w:color w:val="1F497D" w:themeColor="text2"/>
        </w:rPr>
        <w:t></w:t>
      </w:r>
      <w:r w:rsidRPr="0059151F">
        <w:rPr>
          <w:rStyle w:val="A4"/>
          <w:rFonts w:ascii="MS Reference Specialty" w:hAnsi="MS Reference Specialty" w:cs="MS Reference Specialty"/>
          <w:color w:val="1F497D" w:themeColor="text2"/>
        </w:rPr>
        <w:t></w:t>
      </w:r>
      <w:r w:rsidRPr="0059151F">
        <w:rPr>
          <w:rFonts w:cs="Helvetica Neue LT Std"/>
          <w:color w:val="1F497D" w:themeColor="text2"/>
          <w:sz w:val="18"/>
          <w:szCs w:val="18"/>
        </w:rPr>
        <w:t xml:space="preserve">What role does program review play in assessing </w:t>
      </w:r>
      <w:r w:rsidRPr="0059151F">
        <w:rPr>
          <w:rFonts w:ascii="Minion Pro" w:hAnsi="Minion Pro" w:cs="Minion Pro"/>
          <w:color w:val="1F497D" w:themeColor="text2"/>
          <w:sz w:val="20"/>
          <w:szCs w:val="20"/>
        </w:rPr>
        <w:t xml:space="preserve">and improving student success? (CFRs 2.7, 4.1) </w:t>
      </w:r>
    </w:p>
    <w:p w:rsidR="0059151F" w:rsidRPr="0059151F" w:rsidRDefault="0059151F" w:rsidP="0059151F">
      <w:pPr>
        <w:pStyle w:val="Pa19"/>
        <w:spacing w:after="120"/>
        <w:rPr>
          <w:rFonts w:ascii="Minion Pro" w:hAnsi="Minion Pro" w:cs="Minion Pro"/>
          <w:color w:val="1F497D" w:themeColor="text2"/>
          <w:sz w:val="20"/>
          <w:szCs w:val="20"/>
        </w:rPr>
      </w:pPr>
      <w:r w:rsidRPr="0059151F">
        <w:rPr>
          <w:rStyle w:val="A4"/>
          <w:rFonts w:ascii="MS Reference Specialty" w:hAnsi="MS Reference Specialty" w:cs="MS Reference Specialty"/>
          <w:color w:val="1F497D" w:themeColor="text2"/>
        </w:rPr>
        <w:t></w:t>
      </w:r>
      <w:r w:rsidRPr="0059151F">
        <w:rPr>
          <w:rStyle w:val="A4"/>
          <w:rFonts w:ascii="MS Reference Specialty" w:hAnsi="MS Reference Specialty" w:cs="MS Reference Specialty"/>
          <w:color w:val="1F497D" w:themeColor="text2"/>
        </w:rPr>
        <w:t></w:t>
      </w:r>
      <w:r w:rsidRPr="0059151F">
        <w:rPr>
          <w:rFonts w:cs="Helvetica Neue LT Std"/>
          <w:color w:val="1F497D" w:themeColor="text2"/>
          <w:sz w:val="18"/>
          <w:szCs w:val="18"/>
        </w:rPr>
        <w:t xml:space="preserve">Which programs are particularly effective in </w:t>
      </w:r>
      <w:r w:rsidRPr="0059151F">
        <w:rPr>
          <w:rFonts w:ascii="Minion Pro" w:hAnsi="Minion Pro" w:cs="Minion Pro"/>
          <w:color w:val="1F497D" w:themeColor="text2"/>
          <w:sz w:val="20"/>
          <w:szCs w:val="20"/>
        </w:rPr>
        <w:t>retaining and graduating their majors? What can be learned from them? What is the stu</w:t>
      </w:r>
      <w:r w:rsidRPr="0059151F">
        <w:rPr>
          <w:rFonts w:ascii="Minion Pro" w:hAnsi="Minion Pro" w:cs="Minion Pro"/>
          <w:color w:val="1F497D" w:themeColor="text2"/>
          <w:sz w:val="20"/>
          <w:szCs w:val="20"/>
        </w:rPr>
        <w:softHyphen/>
        <w:t xml:space="preserve">dents’ experience like? (CFRs 2.6, 2.10, 2.13) </w:t>
      </w:r>
    </w:p>
    <w:p w:rsidR="00C6377C" w:rsidRPr="0059151F" w:rsidRDefault="0059151F" w:rsidP="0059151F">
      <w:pPr>
        <w:rPr>
          <w:color w:val="1F497D" w:themeColor="text2"/>
        </w:rPr>
      </w:pPr>
      <w:r w:rsidRPr="0059151F">
        <w:rPr>
          <w:rStyle w:val="A4"/>
          <w:rFonts w:ascii="MS Reference Specialty" w:hAnsi="MS Reference Specialty" w:cs="MS Reference Specialty"/>
          <w:color w:val="1F497D" w:themeColor="text2"/>
        </w:rPr>
        <w:t></w:t>
      </w:r>
      <w:r w:rsidRPr="0059151F">
        <w:rPr>
          <w:rStyle w:val="A4"/>
          <w:rFonts w:ascii="MS Reference Specialty" w:hAnsi="MS Reference Specialty" w:cs="MS Reference Specialty"/>
          <w:color w:val="1F497D" w:themeColor="text2"/>
        </w:rPr>
        <w:t></w:t>
      </w:r>
      <w:r w:rsidRPr="0059151F">
        <w:rPr>
          <w:rFonts w:cs="Helvetica Neue LT Std"/>
          <w:color w:val="1F497D" w:themeColor="text2"/>
          <w:sz w:val="18"/>
          <w:szCs w:val="18"/>
        </w:rPr>
        <w:t xml:space="preserve">How well do students meet the institution’s </w:t>
      </w:r>
      <w:r w:rsidRPr="0059151F">
        <w:rPr>
          <w:rFonts w:ascii="Minion Pro" w:hAnsi="Minion Pro" w:cs="Minion Pro"/>
          <w:color w:val="1F497D" w:themeColor="text2"/>
          <w:sz w:val="20"/>
          <w:szCs w:val="20"/>
        </w:rPr>
        <w:t>definition of student success? In what ways does the institution need to improve so that more students are successful? What is the time</w:t>
      </w:r>
      <w:r w:rsidRPr="0059151F">
        <w:rPr>
          <w:rFonts w:ascii="Minion Pro" w:hAnsi="Minion Pro" w:cs="Minion Pro"/>
          <w:color w:val="1F497D" w:themeColor="text2"/>
          <w:sz w:val="20"/>
          <w:szCs w:val="20"/>
        </w:rPr>
        <w:softHyphen/>
        <w:t>line for improvement? How will these goals be achieved? (CFRs 2.6, 4.1-4.4)</w:t>
      </w:r>
    </w:p>
    <w:p w:rsidR="0059151F" w:rsidRDefault="0059151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br w:type="page"/>
      </w:r>
    </w:p>
    <w:p w:rsidR="0059151F" w:rsidRPr="0059151F" w:rsidRDefault="009C44E7" w:rsidP="0059151F">
      <w:pPr>
        <w:shd w:val="clear" w:color="auto" w:fill="FAFAFA"/>
        <w:tabs>
          <w:tab w:val="left" w:pos="5310"/>
        </w:tabs>
        <w:spacing w:after="150" w:line="300" w:lineRule="atLeast"/>
        <w:ind w:right="90"/>
        <w:rPr>
          <w:rFonts w:ascii="Helvetica" w:eastAsia="Times New Roman" w:hAnsi="Helvetica" w:cs="Helvetica"/>
          <w:color w:val="333333"/>
          <w:sz w:val="24"/>
          <w:szCs w:val="24"/>
        </w:rPr>
      </w:pPr>
      <w:r>
        <w:rPr>
          <w:rFonts w:ascii="Helvetica" w:hAnsi="Helvetica" w:cs="Helvetica"/>
          <w:color w:val="1F497D" w:themeColor="text2"/>
        </w:rPr>
        <w:lastRenderedPageBreak/>
        <w:t xml:space="preserve">Self-Study Report </w:t>
      </w:r>
      <w:r w:rsidR="0059151F" w:rsidRPr="0059151F">
        <w:rPr>
          <w:rFonts w:ascii="Helvetica" w:eastAsia="Times New Roman" w:hAnsi="Helvetica" w:cs="Helvetica"/>
          <w:color w:val="1F497D" w:themeColor="text2"/>
          <w:sz w:val="24"/>
          <w:szCs w:val="24"/>
        </w:rPr>
        <w:t xml:space="preserve">Component </w:t>
      </w:r>
      <w:hyperlink r:id="rId13" w:history="1">
        <w:r w:rsidR="0059151F" w:rsidRPr="0059151F">
          <w:rPr>
            <w:rFonts w:ascii="Helvetica" w:eastAsia="Times New Roman" w:hAnsi="Helvetica" w:cs="Helvetica"/>
            <w:color w:val="1F497D" w:themeColor="text2"/>
            <w:sz w:val="24"/>
            <w:szCs w:val="24"/>
          </w:rPr>
          <w:t>6: Quality Assurance and Improvement: Program Review; Assessment; Use of Data and Evidence</w:t>
        </w:r>
      </w:hyperlink>
    </w:p>
    <w:p w:rsidR="00AC4AC6" w:rsidRPr="00CB5B0E" w:rsidRDefault="00AC4AC6" w:rsidP="00CB5B0E">
      <w:pPr>
        <w:spacing w:after="0" w:line="240" w:lineRule="auto"/>
        <w:rPr>
          <w:rFonts w:ascii="Calibri" w:eastAsia="Times New Roman" w:hAnsi="Calibri" w:cs="Times New Roman"/>
          <w:color w:val="000000"/>
          <w:sz w:val="20"/>
          <w:szCs w:val="20"/>
        </w:rPr>
      </w:pPr>
    </w:p>
    <w:p w:rsidR="0059151F" w:rsidRPr="0059151F" w:rsidRDefault="0059151F" w:rsidP="0059151F">
      <w:pPr>
        <w:autoSpaceDE w:val="0"/>
        <w:autoSpaceDN w:val="0"/>
        <w:adjustRightInd w:val="0"/>
        <w:spacing w:after="120" w:line="201" w:lineRule="atLeast"/>
        <w:rPr>
          <w:rFonts w:ascii="Minion Pro" w:hAnsi="Minion Pro" w:cs="Minion Pro"/>
          <w:color w:val="1F497D" w:themeColor="text2"/>
          <w:sz w:val="20"/>
          <w:szCs w:val="20"/>
        </w:rPr>
      </w:pPr>
      <w:r w:rsidRPr="0059151F">
        <w:rPr>
          <w:rFonts w:ascii="Minion Pro" w:hAnsi="Minion Pro" w:cs="Minion Pro"/>
          <w:color w:val="1F497D" w:themeColor="text2"/>
          <w:sz w:val="20"/>
          <w:szCs w:val="20"/>
        </w:rPr>
        <w:t>Successful quality improvement efforts are broadly participatory, iterative, and evidence-based. This component of the institutional report includes a discussion of three basic tools of quality improve</w:t>
      </w:r>
      <w:r w:rsidRPr="0059151F">
        <w:rPr>
          <w:rFonts w:ascii="Minion Pro" w:hAnsi="Minion Pro" w:cs="Minion Pro"/>
          <w:color w:val="1F497D" w:themeColor="text2"/>
          <w:sz w:val="20"/>
          <w:szCs w:val="20"/>
        </w:rPr>
        <w:softHyphen/>
        <w:t>ment—program review, assessment of student learning, and data collection and analysis—and presents the ways these tools inform the institu</w:t>
      </w:r>
      <w:r w:rsidRPr="0059151F">
        <w:rPr>
          <w:rFonts w:ascii="Minion Pro" w:hAnsi="Minion Pro" w:cs="Minion Pro"/>
          <w:color w:val="1F497D" w:themeColor="text2"/>
          <w:sz w:val="20"/>
          <w:szCs w:val="20"/>
        </w:rPr>
        <w:softHyphen/>
        <w:t xml:space="preserve">tion’s decision making. </w:t>
      </w:r>
      <w:r w:rsidRPr="0059151F">
        <w:rPr>
          <w:rFonts w:ascii="Minion Pro" w:hAnsi="Minion Pro" w:cs="Minion Pro"/>
          <w:b/>
          <w:color w:val="1F497D" w:themeColor="text2"/>
          <w:sz w:val="20"/>
          <w:szCs w:val="20"/>
        </w:rPr>
        <w:t>In addition, institutions are welcome to discuss other quality improvement ap</w:t>
      </w:r>
      <w:r w:rsidRPr="0059151F">
        <w:rPr>
          <w:rFonts w:ascii="Minion Pro" w:hAnsi="Minion Pro" w:cs="Minion Pro"/>
          <w:b/>
          <w:color w:val="1F497D" w:themeColor="text2"/>
          <w:sz w:val="20"/>
          <w:szCs w:val="20"/>
        </w:rPr>
        <w:softHyphen/>
        <w:t xml:space="preserve">proaches that have </w:t>
      </w:r>
      <w:r w:rsidR="0027548D">
        <w:rPr>
          <w:rFonts w:ascii="Minion Pro" w:hAnsi="Minion Pro" w:cs="Minion Pro"/>
          <w:b/>
          <w:color w:val="1F497D" w:themeColor="text2"/>
          <w:sz w:val="20"/>
          <w:szCs w:val="20"/>
        </w:rPr>
        <w:t>made a difference, if they wish</w:t>
      </w:r>
      <w:r w:rsidR="0027548D">
        <w:rPr>
          <w:rFonts w:ascii="Minion Pro" w:hAnsi="Minion Pro" w:cs="Minion Pro"/>
          <w:color w:val="1F497D" w:themeColor="text2"/>
          <w:sz w:val="20"/>
          <w:szCs w:val="20"/>
        </w:rPr>
        <w:t xml:space="preserve"> [emphasis mine – JB].</w:t>
      </w:r>
    </w:p>
    <w:p w:rsidR="00CB5B0E" w:rsidRDefault="0059151F" w:rsidP="0059151F">
      <w:pPr>
        <w:spacing w:after="0" w:line="240" w:lineRule="auto"/>
        <w:rPr>
          <w:rFonts w:ascii="Minion Pro" w:hAnsi="Minion Pro" w:cs="Minion Pro"/>
          <w:color w:val="1F497D" w:themeColor="text2"/>
          <w:sz w:val="20"/>
          <w:szCs w:val="20"/>
        </w:rPr>
      </w:pPr>
      <w:r w:rsidRPr="0059151F">
        <w:rPr>
          <w:rFonts w:ascii="Minion Pro" w:hAnsi="Minion Pro" w:cs="Minion Pro"/>
          <w:color w:val="1F497D" w:themeColor="text2"/>
          <w:sz w:val="20"/>
          <w:szCs w:val="20"/>
        </w:rPr>
        <w:t>Program review remains a priority for WSCUC. It is a natural nexus and point of integration for the collection of data and findings about the mean</w:t>
      </w:r>
      <w:r w:rsidRPr="0059151F">
        <w:rPr>
          <w:rFonts w:ascii="Minion Pro" w:hAnsi="Minion Pro" w:cs="Minion Pro"/>
          <w:color w:val="1F497D" w:themeColor="text2"/>
          <w:sz w:val="20"/>
          <w:szCs w:val="20"/>
        </w:rPr>
        <w:softHyphen/>
        <w:t>ing of the degree, the quality of learning, core competencies, standards of student performance, retention, graduation, and overall student suc</w:t>
      </w:r>
      <w:r w:rsidRPr="0059151F">
        <w:rPr>
          <w:rFonts w:ascii="Minion Pro" w:hAnsi="Minion Pro" w:cs="Minion Pro"/>
          <w:color w:val="1F497D" w:themeColor="text2"/>
          <w:sz w:val="20"/>
          <w:szCs w:val="20"/>
        </w:rPr>
        <w:softHyphen/>
        <w:t>cess.</w:t>
      </w:r>
    </w:p>
    <w:p w:rsidR="0059151F" w:rsidRDefault="0059151F" w:rsidP="0059151F">
      <w:pPr>
        <w:spacing w:after="0" w:line="240" w:lineRule="auto"/>
        <w:rPr>
          <w:rFonts w:ascii="Minion Pro" w:hAnsi="Minion Pro" w:cs="Minion Pro"/>
          <w:color w:val="1F497D" w:themeColor="text2"/>
          <w:sz w:val="20"/>
          <w:szCs w:val="20"/>
        </w:rPr>
      </w:pPr>
    </w:p>
    <w:p w:rsidR="0059151F" w:rsidRPr="0027548D" w:rsidRDefault="0059151F" w:rsidP="0059151F">
      <w:pPr>
        <w:pStyle w:val="Pa19"/>
        <w:spacing w:after="120"/>
        <w:rPr>
          <w:rFonts w:ascii="Minion Pro" w:hAnsi="Minion Pro" w:cs="Minion Pro"/>
          <w:color w:val="1F497D" w:themeColor="text2"/>
          <w:sz w:val="20"/>
          <w:szCs w:val="20"/>
        </w:rPr>
      </w:pPr>
      <w:r w:rsidRPr="0027548D">
        <w:rPr>
          <w:rStyle w:val="A4"/>
          <w:b/>
          <w:bCs/>
          <w:color w:val="1F497D" w:themeColor="text2"/>
        </w:rPr>
        <w:t xml:space="preserve">Prompts: </w:t>
      </w:r>
      <w:r w:rsidRPr="0027548D">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59151F" w:rsidRPr="0027548D" w:rsidRDefault="0059151F" w:rsidP="0059151F">
      <w:pPr>
        <w:pStyle w:val="Pa19"/>
        <w:spacing w:after="120"/>
        <w:rPr>
          <w:rFonts w:ascii="Minion Pro" w:hAnsi="Minion Pro" w:cs="Minion Pro"/>
          <w:color w:val="1F497D" w:themeColor="text2"/>
          <w:sz w:val="20"/>
          <w:szCs w:val="20"/>
        </w:rPr>
      </w:pPr>
      <w:r w:rsidRPr="0027548D">
        <w:rPr>
          <w:rStyle w:val="A4"/>
          <w:rFonts w:ascii="MS Reference Specialty" w:hAnsi="MS Reference Specialty" w:cs="MS Reference Specialty"/>
          <w:color w:val="1F497D" w:themeColor="text2"/>
        </w:rPr>
        <w:t></w:t>
      </w:r>
      <w:r w:rsidRPr="0027548D">
        <w:rPr>
          <w:rStyle w:val="A4"/>
          <w:rFonts w:ascii="MS Reference Specialty" w:hAnsi="MS Reference Specialty" w:cs="MS Reference Specialty"/>
          <w:color w:val="1F497D" w:themeColor="text2"/>
        </w:rPr>
        <w:t></w:t>
      </w:r>
      <w:r w:rsidRPr="0027548D">
        <w:rPr>
          <w:rFonts w:cs="Helvetica Neue LT Std"/>
          <w:color w:val="1F497D" w:themeColor="text2"/>
          <w:sz w:val="18"/>
          <w:szCs w:val="18"/>
        </w:rPr>
        <w:t xml:space="preserve">How have the results of program review been </w:t>
      </w:r>
      <w:r w:rsidRPr="0027548D">
        <w:rPr>
          <w:rFonts w:ascii="Minion Pro" w:hAnsi="Minion Pro" w:cs="Minion Pro"/>
          <w:color w:val="1F497D" w:themeColor="text2"/>
          <w:sz w:val="20"/>
          <w:szCs w:val="20"/>
        </w:rPr>
        <w:t xml:space="preserve">used to inform decision making and improve instruction and student learning outcomes? (CFRs 2.7, 4.1, 4.3, 4.4) </w:t>
      </w:r>
    </w:p>
    <w:p w:rsidR="0059151F" w:rsidRPr="0027548D" w:rsidRDefault="0059151F" w:rsidP="0059151F">
      <w:pPr>
        <w:pStyle w:val="Pa19"/>
        <w:spacing w:after="120"/>
        <w:rPr>
          <w:rFonts w:ascii="Minion Pro" w:hAnsi="Minion Pro" w:cs="Minion Pro"/>
          <w:color w:val="1F497D" w:themeColor="text2"/>
          <w:sz w:val="20"/>
          <w:szCs w:val="20"/>
        </w:rPr>
      </w:pPr>
      <w:r w:rsidRPr="0027548D">
        <w:rPr>
          <w:rStyle w:val="A4"/>
          <w:rFonts w:ascii="MS Reference Specialty" w:hAnsi="MS Reference Specialty" w:cs="MS Reference Specialty"/>
          <w:color w:val="1F497D" w:themeColor="text2"/>
        </w:rPr>
        <w:t></w:t>
      </w:r>
      <w:r w:rsidRPr="0027548D">
        <w:rPr>
          <w:rStyle w:val="A4"/>
          <w:rFonts w:ascii="MS Reference Specialty" w:hAnsi="MS Reference Specialty" w:cs="MS Reference Specialty"/>
          <w:color w:val="1F497D" w:themeColor="text2"/>
        </w:rPr>
        <w:t></w:t>
      </w:r>
      <w:r w:rsidRPr="0027548D">
        <w:rPr>
          <w:rFonts w:cs="Helvetica Neue LT Std"/>
          <w:color w:val="1F497D" w:themeColor="text2"/>
          <w:sz w:val="18"/>
          <w:szCs w:val="18"/>
        </w:rPr>
        <w:t xml:space="preserve">What was identified in the process of examining </w:t>
      </w:r>
      <w:r w:rsidRPr="0027548D">
        <w:rPr>
          <w:rFonts w:ascii="Minion Pro" w:hAnsi="Minion Pro" w:cs="Minion Pro"/>
          <w:color w:val="1F497D" w:themeColor="text2"/>
          <w:sz w:val="20"/>
          <w:szCs w:val="20"/>
        </w:rPr>
        <w:t xml:space="preserve">the institution’s program review process that may require deeper reflection, changes, restructuring? What will be done as a result? What resources will be required? (CFRs 2.7, 4.1, 4.4, 4.6) </w:t>
      </w:r>
    </w:p>
    <w:p w:rsidR="0059151F" w:rsidRPr="0027548D" w:rsidRDefault="0059151F" w:rsidP="0059151F">
      <w:pPr>
        <w:pStyle w:val="Pa19"/>
        <w:spacing w:after="120"/>
        <w:rPr>
          <w:rFonts w:ascii="Minion Pro" w:hAnsi="Minion Pro" w:cs="Minion Pro"/>
          <w:color w:val="1F497D" w:themeColor="text2"/>
          <w:sz w:val="20"/>
          <w:szCs w:val="20"/>
        </w:rPr>
      </w:pPr>
      <w:r w:rsidRPr="0027548D">
        <w:rPr>
          <w:rStyle w:val="A4"/>
          <w:rFonts w:ascii="MS Reference Specialty" w:hAnsi="MS Reference Specialty" w:cs="MS Reference Specialty"/>
          <w:color w:val="1F497D" w:themeColor="text2"/>
        </w:rPr>
        <w:t></w:t>
      </w:r>
      <w:r w:rsidRPr="0027548D">
        <w:rPr>
          <w:rStyle w:val="A4"/>
          <w:rFonts w:ascii="MS Reference Specialty" w:hAnsi="MS Reference Specialty" w:cs="MS Reference Specialty"/>
          <w:color w:val="1F497D" w:themeColor="text2"/>
        </w:rPr>
        <w:t></w:t>
      </w:r>
      <w:r w:rsidRPr="0027548D">
        <w:rPr>
          <w:rFonts w:cs="Helvetica Neue LT Std"/>
          <w:color w:val="1F497D" w:themeColor="text2"/>
          <w:sz w:val="18"/>
          <w:szCs w:val="18"/>
        </w:rPr>
        <w:t xml:space="preserve">What has the program or institution learned as </w:t>
      </w:r>
      <w:r w:rsidRPr="0027548D">
        <w:rPr>
          <w:rFonts w:ascii="Minion Pro" w:hAnsi="Minion Pro" w:cs="Minion Pro"/>
          <w:color w:val="1F497D" w:themeColor="text2"/>
          <w:sz w:val="20"/>
          <w:szCs w:val="20"/>
        </w:rPr>
        <w:t>it carried out assessments of students’ learning? How have assessment protocols, faculty devel</w:t>
      </w:r>
      <w:r w:rsidRPr="0027548D">
        <w:rPr>
          <w:rFonts w:ascii="Minion Pro" w:hAnsi="Minion Pro" w:cs="Minion Pro"/>
          <w:color w:val="1F497D" w:themeColor="text2"/>
          <w:sz w:val="20"/>
          <w:szCs w:val="20"/>
        </w:rPr>
        <w:softHyphen/>
        <w:t xml:space="preserve">opment, choices of instruments, or other aspects of assessment changed as a result? (CFR 4.1) </w:t>
      </w:r>
    </w:p>
    <w:p w:rsidR="0059151F" w:rsidRPr="0027548D" w:rsidRDefault="0059151F" w:rsidP="0059151F">
      <w:pPr>
        <w:rPr>
          <w:color w:val="1F497D" w:themeColor="text2"/>
        </w:rPr>
      </w:pPr>
      <w:r w:rsidRPr="0027548D">
        <w:rPr>
          <w:rStyle w:val="A4"/>
          <w:rFonts w:ascii="MS Reference Specialty" w:hAnsi="MS Reference Specialty" w:cs="MS Reference Specialty"/>
          <w:color w:val="1F497D" w:themeColor="text2"/>
        </w:rPr>
        <w:t></w:t>
      </w:r>
      <w:r w:rsidRPr="0027548D">
        <w:rPr>
          <w:rStyle w:val="A4"/>
          <w:rFonts w:ascii="MS Reference Specialty" w:hAnsi="MS Reference Specialty" w:cs="MS Reference Specialty"/>
          <w:color w:val="1F497D" w:themeColor="text2"/>
        </w:rPr>
        <w:t></w:t>
      </w:r>
      <w:r w:rsidRPr="0027548D">
        <w:rPr>
          <w:rFonts w:cs="Helvetica Neue LT Std"/>
          <w:color w:val="1F497D" w:themeColor="text2"/>
          <w:sz w:val="18"/>
          <w:szCs w:val="18"/>
        </w:rPr>
        <w:t>How adequate is the institutional research func</w:t>
      </w:r>
      <w:r w:rsidRPr="0027548D">
        <w:rPr>
          <w:rFonts w:ascii="Minion Pro" w:hAnsi="Minion Pro" w:cs="Minion Pro"/>
          <w:color w:val="1F497D" w:themeColor="text2"/>
          <w:sz w:val="20"/>
          <w:szCs w:val="20"/>
        </w:rPr>
        <w:softHyphen/>
        <w:t>tion? How effectively does it support and inform institutional decision-making, planning, and improvement? How well does it support assess</w:t>
      </w:r>
      <w:r w:rsidRPr="0027548D">
        <w:rPr>
          <w:rFonts w:ascii="Minion Pro" w:hAnsi="Minion Pro" w:cs="Minion Pro"/>
          <w:color w:val="1F497D" w:themeColor="text2"/>
          <w:sz w:val="20"/>
          <w:szCs w:val="20"/>
        </w:rPr>
        <w:softHyphen/>
        <w:t xml:space="preserve">ment </w:t>
      </w:r>
      <w:r w:rsidRPr="0027548D">
        <w:rPr>
          <w:rFonts w:cs="Minion Pro"/>
          <w:color w:val="1F497D" w:themeColor="text2"/>
          <w:sz w:val="20"/>
          <w:szCs w:val="20"/>
        </w:rPr>
        <w:t>of student learning? (CFRs 4.2-4.7)</w:t>
      </w:r>
    </w:p>
    <w:p w:rsidR="0027548D" w:rsidRPr="0027548D" w:rsidRDefault="0027548D" w:rsidP="0027548D">
      <w:pPr>
        <w:spacing w:after="0" w:line="240" w:lineRule="auto"/>
        <w:rPr>
          <w:rFonts w:ascii="Calibri" w:eastAsia="Times New Roman" w:hAnsi="Calibri" w:cs="Times New Roman"/>
          <w:color w:val="000000"/>
          <w:sz w:val="20"/>
          <w:szCs w:val="20"/>
        </w:rPr>
      </w:pPr>
    </w:p>
    <w:p w:rsidR="0027548D" w:rsidRDefault="0027548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br w:type="page"/>
      </w:r>
    </w:p>
    <w:p w:rsidR="0027548D" w:rsidRDefault="009C44E7" w:rsidP="0027548D">
      <w:pPr>
        <w:shd w:val="clear" w:color="auto" w:fill="FAFAFA"/>
        <w:tabs>
          <w:tab w:val="left" w:pos="5490"/>
        </w:tabs>
        <w:spacing w:after="150" w:line="300" w:lineRule="atLeast"/>
        <w:rPr>
          <w:rFonts w:ascii="Helvetica" w:eastAsia="Times New Roman" w:hAnsi="Helvetica" w:cs="Helvetica"/>
          <w:color w:val="1F497D" w:themeColor="text2"/>
          <w:sz w:val="24"/>
          <w:szCs w:val="24"/>
        </w:rPr>
      </w:pPr>
      <w:r>
        <w:rPr>
          <w:rFonts w:ascii="Helvetica" w:hAnsi="Helvetica" w:cs="Helvetica"/>
          <w:color w:val="1F497D" w:themeColor="text2"/>
        </w:rPr>
        <w:lastRenderedPageBreak/>
        <w:t xml:space="preserve">Self-Study Report </w:t>
      </w:r>
      <w:r w:rsidR="0027548D" w:rsidRPr="0027548D">
        <w:rPr>
          <w:rFonts w:ascii="Helvetica" w:eastAsia="Times New Roman" w:hAnsi="Helvetica" w:cs="Helvetica"/>
          <w:color w:val="1F497D" w:themeColor="text2"/>
          <w:sz w:val="24"/>
          <w:szCs w:val="24"/>
        </w:rPr>
        <w:t xml:space="preserve">Component </w:t>
      </w:r>
      <w:hyperlink r:id="rId14" w:history="1">
        <w:r w:rsidR="0027548D" w:rsidRPr="0027548D">
          <w:rPr>
            <w:rFonts w:ascii="Helvetica" w:eastAsia="Times New Roman" w:hAnsi="Helvetica" w:cs="Helvetica"/>
            <w:color w:val="1F497D" w:themeColor="text2"/>
            <w:sz w:val="24"/>
            <w:szCs w:val="24"/>
          </w:rPr>
          <w:t>7: Sustainability: Financial Viability; Preparing for the Changing Higher Education Environment</w:t>
        </w:r>
      </w:hyperlink>
    </w:p>
    <w:p w:rsidR="001F4AD4" w:rsidRPr="001F4AD4" w:rsidRDefault="001F4AD4" w:rsidP="001F4AD4">
      <w:pPr>
        <w:shd w:val="clear" w:color="auto" w:fill="FAFAFA"/>
        <w:tabs>
          <w:tab w:val="left" w:pos="5490"/>
        </w:tabs>
        <w:spacing w:after="0" w:line="240" w:lineRule="auto"/>
        <w:rPr>
          <w:rFonts w:cs="Minion Pro"/>
          <w:color w:val="1F497D" w:themeColor="text2"/>
          <w:sz w:val="20"/>
          <w:szCs w:val="20"/>
        </w:rPr>
      </w:pPr>
      <w:r w:rsidRPr="001F4AD4">
        <w:rPr>
          <w:rFonts w:cs="Minion Pro"/>
          <w:color w:val="1F497D" w:themeColor="text2"/>
          <w:sz w:val="20"/>
          <w:szCs w:val="20"/>
        </w:rPr>
        <w:t>At its most basic, “sustainability” means the ability to support and maintain, to keep something intact and functioning properly. Institutional sustainabil</w:t>
      </w:r>
      <w:r w:rsidRPr="001F4AD4">
        <w:rPr>
          <w:rFonts w:cs="Minion Pro"/>
          <w:color w:val="1F497D" w:themeColor="text2"/>
          <w:sz w:val="20"/>
          <w:szCs w:val="20"/>
        </w:rPr>
        <w:softHyphen/>
        <w:t>ity has at least two dimensions. Fiscal sustainabil</w:t>
      </w:r>
      <w:r w:rsidRPr="001F4AD4">
        <w:rPr>
          <w:rFonts w:cs="Minion Pro"/>
          <w:color w:val="1F497D" w:themeColor="text2"/>
          <w:sz w:val="20"/>
          <w:szCs w:val="20"/>
        </w:rPr>
        <w:softHyphen/>
        <w:t>ity—that is, adequacy of financial resources and the appropriate alignment of those resources—is fundamental and has always been critical in any institutional review…In this component, the institution presents its current financial position…A second facet of financial sustainability is alignment. It is essential that resources be allocated in alignment with the institution’s priorities. For an educational in</w:t>
      </w:r>
      <w:r w:rsidRPr="001F4AD4">
        <w:rPr>
          <w:rFonts w:cs="Minion Pro"/>
          <w:color w:val="1F497D" w:themeColor="text2"/>
          <w:sz w:val="20"/>
          <w:szCs w:val="20"/>
        </w:rPr>
        <w:softHyphen/>
        <w:t>stitution, clearly, a top priority is student learning and success; thus resource allocation needs to support educational effectiveness, along with other activities that advance knowledge, develop human capital, and allow the institution to learn, adapt, and thrive…A third dimension of sustainability is the institu</w:t>
      </w:r>
      <w:r w:rsidRPr="001F4AD4">
        <w:rPr>
          <w:rFonts w:cs="Minion Pro"/>
          <w:color w:val="1F497D" w:themeColor="text2"/>
          <w:sz w:val="20"/>
          <w:szCs w:val="20"/>
        </w:rPr>
        <w:softHyphen/>
        <w:t>tion’s ability to read the evolving higher education landscape and anticipate ways in which the institu</w:t>
      </w:r>
      <w:r w:rsidRPr="001F4AD4">
        <w:rPr>
          <w:rFonts w:cs="Minion Pro"/>
          <w:color w:val="1F497D" w:themeColor="text2"/>
          <w:sz w:val="20"/>
          <w:szCs w:val="20"/>
        </w:rPr>
        <w:softHyphen/>
        <w:t>tion itself may need to change.</w:t>
      </w:r>
    </w:p>
    <w:p w:rsidR="001F4AD4" w:rsidRPr="0027548D" w:rsidRDefault="001F4AD4" w:rsidP="001F4AD4">
      <w:pPr>
        <w:shd w:val="clear" w:color="auto" w:fill="FAFAFA"/>
        <w:tabs>
          <w:tab w:val="left" w:pos="5490"/>
        </w:tabs>
        <w:spacing w:after="0" w:line="240" w:lineRule="auto"/>
        <w:rPr>
          <w:rFonts w:ascii="Helvetica" w:eastAsia="Times New Roman" w:hAnsi="Helvetica" w:cs="Helvetica"/>
          <w:color w:val="1F497D" w:themeColor="text2"/>
          <w:sz w:val="24"/>
          <w:szCs w:val="24"/>
        </w:rPr>
      </w:pPr>
    </w:p>
    <w:p w:rsidR="001F4AD4" w:rsidRPr="001F4AD4" w:rsidRDefault="001F4AD4" w:rsidP="001F4AD4">
      <w:pPr>
        <w:pStyle w:val="Pa19"/>
        <w:spacing w:after="120"/>
        <w:rPr>
          <w:rFonts w:ascii="Minion Pro" w:hAnsi="Minion Pro" w:cs="Minion Pro"/>
          <w:color w:val="1F497D" w:themeColor="text2"/>
          <w:sz w:val="20"/>
          <w:szCs w:val="20"/>
        </w:rPr>
      </w:pPr>
      <w:r w:rsidRPr="001F4AD4">
        <w:rPr>
          <w:rStyle w:val="A4"/>
          <w:b/>
          <w:bCs/>
          <w:color w:val="1F497D" w:themeColor="text2"/>
        </w:rPr>
        <w:t xml:space="preserve">Prompts: </w:t>
      </w:r>
      <w:r w:rsidRPr="001F4AD4">
        <w:rPr>
          <w:rFonts w:ascii="Minion Pro" w:hAnsi="Minion Pro" w:cs="Minion Pro"/>
          <w:color w:val="1F497D" w:themeColor="text2"/>
          <w:sz w:val="20"/>
          <w:szCs w:val="20"/>
        </w:rPr>
        <w:t xml:space="preserve">The following prompts may be helpful in getting started, but the institution is not required to follow these prompts or respond to them directly. </w:t>
      </w:r>
    </w:p>
    <w:p w:rsidR="001F4AD4" w:rsidRPr="001F4AD4" w:rsidRDefault="001F4AD4" w:rsidP="001F4AD4">
      <w:pPr>
        <w:pStyle w:val="Pa19"/>
        <w:spacing w:after="120"/>
        <w:rPr>
          <w:rFonts w:ascii="Minion Pro" w:hAnsi="Minion Pro" w:cs="Minion Pro"/>
          <w:color w:val="1F497D" w:themeColor="text2"/>
          <w:sz w:val="20"/>
          <w:szCs w:val="20"/>
        </w:rPr>
      </w:pPr>
      <w:r w:rsidRPr="001F4AD4">
        <w:rPr>
          <w:rStyle w:val="A4"/>
          <w:rFonts w:ascii="MS Reference Specialty" w:hAnsi="MS Reference Specialty" w:cs="MS Reference Specialty"/>
          <w:color w:val="1F497D" w:themeColor="text2"/>
        </w:rPr>
        <w:t></w:t>
      </w:r>
      <w:r w:rsidRPr="001F4AD4">
        <w:rPr>
          <w:rStyle w:val="A4"/>
          <w:rFonts w:ascii="MS Reference Specialty" w:hAnsi="MS Reference Specialty" w:cs="MS Reference Specialty"/>
          <w:color w:val="1F497D" w:themeColor="text2"/>
        </w:rPr>
        <w:t></w:t>
      </w:r>
      <w:r w:rsidRPr="001F4AD4">
        <w:rPr>
          <w:rFonts w:cs="Helvetica Neue LT Std"/>
          <w:color w:val="1F497D" w:themeColor="text2"/>
          <w:sz w:val="18"/>
          <w:szCs w:val="18"/>
        </w:rPr>
        <w:t xml:space="preserve">Under Standard 3, institutions are expected to </w:t>
      </w:r>
      <w:r w:rsidRPr="001F4AD4">
        <w:rPr>
          <w:rFonts w:ascii="Minion Pro" w:hAnsi="Minion Pro" w:cs="Minion Pro"/>
          <w:color w:val="1F497D" w:themeColor="text2"/>
          <w:sz w:val="20"/>
          <w:szCs w:val="20"/>
        </w:rPr>
        <w:t>“develop and apply resources and organization</w:t>
      </w:r>
      <w:r w:rsidRPr="001F4AD4">
        <w:rPr>
          <w:rFonts w:ascii="Minion Pro" w:hAnsi="Minion Pro" w:cs="Minion Pro"/>
          <w:color w:val="1F497D" w:themeColor="text2"/>
          <w:sz w:val="20"/>
          <w:szCs w:val="20"/>
        </w:rPr>
        <w:softHyphen/>
        <w:t xml:space="preserve">al structures to ensure sustainability.” How can the institution demonstrate that its operations will remain financially sustainable over the next 6 to 10 years? (CFRs 3.4 and 4.6) </w:t>
      </w:r>
    </w:p>
    <w:p w:rsidR="001F4AD4" w:rsidRPr="001F4AD4" w:rsidRDefault="001F4AD4" w:rsidP="001F4AD4">
      <w:pPr>
        <w:pStyle w:val="Pa19"/>
        <w:spacing w:after="120"/>
        <w:rPr>
          <w:rFonts w:ascii="Minion Pro" w:hAnsi="Minion Pro" w:cs="Minion Pro"/>
          <w:color w:val="1F497D" w:themeColor="text2"/>
          <w:sz w:val="20"/>
          <w:szCs w:val="20"/>
        </w:rPr>
      </w:pPr>
      <w:r w:rsidRPr="001F4AD4">
        <w:rPr>
          <w:rStyle w:val="A4"/>
          <w:rFonts w:ascii="MS Reference Specialty" w:hAnsi="MS Reference Specialty" w:cs="MS Reference Specialty"/>
          <w:color w:val="1F497D" w:themeColor="text2"/>
        </w:rPr>
        <w:t></w:t>
      </w:r>
      <w:r w:rsidRPr="001F4AD4">
        <w:rPr>
          <w:rStyle w:val="A4"/>
          <w:rFonts w:ascii="MS Reference Specialty" w:hAnsi="MS Reference Specialty" w:cs="MS Reference Specialty"/>
          <w:color w:val="1F497D" w:themeColor="text2"/>
        </w:rPr>
        <w:t></w:t>
      </w:r>
      <w:r w:rsidRPr="001F4AD4">
        <w:rPr>
          <w:rFonts w:cs="Helvetica Neue LT Std"/>
          <w:color w:val="1F497D" w:themeColor="text2"/>
          <w:sz w:val="18"/>
          <w:szCs w:val="18"/>
        </w:rPr>
        <w:t xml:space="preserve">How well do financial allocations align with </w:t>
      </w:r>
      <w:r w:rsidRPr="001F4AD4">
        <w:rPr>
          <w:rFonts w:ascii="Minion Pro" w:hAnsi="Minion Pro" w:cs="Minion Pro"/>
          <w:color w:val="1F497D" w:themeColor="text2"/>
          <w:sz w:val="20"/>
          <w:szCs w:val="20"/>
        </w:rPr>
        <w:t>institutional priorities, particularly those related to the meaning, quality, and integrity of degrees offered; student learning and success; and processes for quality assurance, account</w:t>
      </w:r>
      <w:r w:rsidRPr="001F4AD4">
        <w:rPr>
          <w:rFonts w:ascii="Minion Pro" w:hAnsi="Minion Pro" w:cs="Minion Pro"/>
          <w:color w:val="1F497D" w:themeColor="text2"/>
          <w:sz w:val="20"/>
          <w:szCs w:val="20"/>
        </w:rPr>
        <w:softHyphen/>
        <w:t xml:space="preserve">ability, and improvement? (CFRs 3.4, 4.3) </w:t>
      </w:r>
    </w:p>
    <w:p w:rsidR="001F4AD4" w:rsidRPr="001F4AD4" w:rsidRDefault="001F4AD4" w:rsidP="001F4AD4">
      <w:pPr>
        <w:pStyle w:val="Pa19"/>
        <w:spacing w:after="120"/>
        <w:rPr>
          <w:rFonts w:ascii="Minion Pro" w:hAnsi="Minion Pro" w:cs="Minion Pro"/>
          <w:color w:val="1F497D" w:themeColor="text2"/>
          <w:sz w:val="20"/>
          <w:szCs w:val="20"/>
        </w:rPr>
      </w:pPr>
      <w:r w:rsidRPr="001F4AD4">
        <w:rPr>
          <w:rStyle w:val="A4"/>
          <w:rFonts w:ascii="MS Reference Specialty" w:hAnsi="MS Reference Specialty" w:cs="MS Reference Specialty"/>
          <w:color w:val="1F497D" w:themeColor="text2"/>
        </w:rPr>
        <w:t></w:t>
      </w:r>
      <w:r w:rsidRPr="001F4AD4">
        <w:rPr>
          <w:rStyle w:val="A4"/>
          <w:rFonts w:ascii="MS Reference Specialty" w:hAnsi="MS Reference Specialty" w:cs="MS Reference Specialty"/>
          <w:color w:val="1F497D" w:themeColor="text2"/>
        </w:rPr>
        <w:t></w:t>
      </w:r>
      <w:r w:rsidRPr="001F4AD4">
        <w:rPr>
          <w:rFonts w:cs="Helvetica Neue LT Std"/>
          <w:color w:val="1F497D" w:themeColor="text2"/>
          <w:sz w:val="18"/>
          <w:szCs w:val="18"/>
        </w:rPr>
        <w:t>Under Standard 2, how does the institution iden</w:t>
      </w:r>
      <w:r w:rsidRPr="001F4AD4">
        <w:rPr>
          <w:rFonts w:ascii="Minion Pro" w:hAnsi="Minion Pro" w:cs="Minion Pro"/>
          <w:color w:val="1F497D" w:themeColor="text2"/>
          <w:sz w:val="20"/>
          <w:szCs w:val="20"/>
        </w:rPr>
        <w:softHyphen/>
        <w:t xml:space="preserve">tify and enhance the competencies that students will need to succeed in the future? (CFRs 1.2, 2.2) </w:t>
      </w:r>
    </w:p>
    <w:p w:rsidR="001F4AD4" w:rsidRPr="001F4AD4" w:rsidRDefault="001F4AD4" w:rsidP="001F4AD4">
      <w:pPr>
        <w:pStyle w:val="Pa19"/>
        <w:spacing w:after="120"/>
        <w:rPr>
          <w:rFonts w:ascii="Minion Pro" w:hAnsi="Minion Pro" w:cs="Minion Pro"/>
          <w:color w:val="1F497D" w:themeColor="text2"/>
          <w:sz w:val="20"/>
          <w:szCs w:val="20"/>
        </w:rPr>
      </w:pPr>
      <w:r w:rsidRPr="001F4AD4">
        <w:rPr>
          <w:rStyle w:val="A4"/>
          <w:rFonts w:ascii="MS Reference Specialty" w:hAnsi="MS Reference Specialty" w:cs="MS Reference Specialty"/>
          <w:color w:val="1F497D" w:themeColor="text2"/>
        </w:rPr>
        <w:t></w:t>
      </w:r>
      <w:r w:rsidRPr="001F4AD4">
        <w:rPr>
          <w:rStyle w:val="A4"/>
          <w:rFonts w:ascii="MS Reference Specialty" w:hAnsi="MS Reference Specialty" w:cs="MS Reference Specialty"/>
          <w:color w:val="1F497D" w:themeColor="text2"/>
        </w:rPr>
        <w:t></w:t>
      </w:r>
      <w:r w:rsidRPr="001F4AD4">
        <w:rPr>
          <w:rFonts w:cs="Helvetica Neue LT Std"/>
          <w:color w:val="1F497D" w:themeColor="text2"/>
          <w:sz w:val="18"/>
          <w:szCs w:val="18"/>
        </w:rPr>
        <w:t>What role does program review play in devel</w:t>
      </w:r>
      <w:r w:rsidRPr="001F4AD4">
        <w:rPr>
          <w:rFonts w:ascii="Minion Pro" w:hAnsi="Minion Pro" w:cs="Minion Pro"/>
          <w:color w:val="1F497D" w:themeColor="text2"/>
          <w:sz w:val="20"/>
          <w:szCs w:val="20"/>
        </w:rPr>
        <w:softHyphen/>
        <w:t xml:space="preserve">oping a vision of 21st century education for individual programs and for the institution as a whole? (CFR 4.7) </w:t>
      </w:r>
    </w:p>
    <w:p w:rsidR="001F4AD4" w:rsidRPr="001F4AD4" w:rsidRDefault="001F4AD4" w:rsidP="001F4AD4">
      <w:pPr>
        <w:pStyle w:val="Pa19"/>
        <w:spacing w:after="120"/>
        <w:rPr>
          <w:rFonts w:ascii="Minion Pro" w:hAnsi="Minion Pro" w:cs="Minion Pro"/>
          <w:color w:val="221E1F"/>
          <w:sz w:val="20"/>
          <w:szCs w:val="20"/>
        </w:rPr>
      </w:pPr>
      <w:r w:rsidRPr="001F4AD4">
        <w:rPr>
          <w:rStyle w:val="A4"/>
          <w:rFonts w:ascii="MS Reference Specialty" w:hAnsi="MS Reference Specialty" w:cs="MS Reference Specialty"/>
          <w:color w:val="1F497D" w:themeColor="text2"/>
        </w:rPr>
        <w:t></w:t>
      </w:r>
      <w:r w:rsidRPr="001F4AD4">
        <w:rPr>
          <w:rStyle w:val="A4"/>
          <w:rFonts w:ascii="MS Reference Specialty" w:hAnsi="MS Reference Specialty" w:cs="MS Reference Specialty"/>
          <w:color w:val="1F497D" w:themeColor="text2"/>
        </w:rPr>
        <w:t></w:t>
      </w:r>
      <w:r w:rsidRPr="001F4AD4">
        <w:rPr>
          <w:rFonts w:cs="Helvetica Neue LT Std"/>
          <w:color w:val="1F497D" w:themeColor="text2"/>
          <w:sz w:val="18"/>
          <w:szCs w:val="18"/>
        </w:rPr>
        <w:t xml:space="preserve">In what ways can the institution ensure that </w:t>
      </w:r>
      <w:r w:rsidRPr="001F4AD4">
        <w:rPr>
          <w:rFonts w:ascii="Minion Pro" w:hAnsi="Minion Pro" w:cs="Minion Pro"/>
          <w:color w:val="1F497D" w:themeColor="text2"/>
          <w:sz w:val="20"/>
          <w:szCs w:val="20"/>
        </w:rPr>
        <w:t>educational effectiveness will continue during the period from the present to the next reaffirmation of accreditation? What systems and processes are in place? How deeply embedded are these initia</w:t>
      </w:r>
      <w:r w:rsidRPr="001F4AD4">
        <w:rPr>
          <w:rFonts w:ascii="Minion Pro" w:hAnsi="Minion Pro" w:cs="Minion Pro"/>
          <w:color w:val="1F497D" w:themeColor="text2"/>
          <w:sz w:val="20"/>
          <w:szCs w:val="20"/>
        </w:rPr>
        <w:softHyphen/>
        <w:t>tives in institutional systems and culture? How is educational effectiveness prioritized in the institu</w:t>
      </w:r>
      <w:r w:rsidRPr="001F4AD4">
        <w:rPr>
          <w:rFonts w:ascii="Minion Pro" w:hAnsi="Minion Pro" w:cs="Minion Pro"/>
          <w:color w:val="1F497D" w:themeColor="text2"/>
          <w:sz w:val="20"/>
          <w:szCs w:val="20"/>
        </w:rPr>
        <w:softHyphen/>
        <w:t>tion’s</w:t>
      </w:r>
      <w:r>
        <w:rPr>
          <w:rFonts w:ascii="Minion Pro" w:hAnsi="Minion Pro" w:cs="Minion Pro"/>
          <w:color w:val="1F497D" w:themeColor="text2"/>
          <w:sz w:val="20"/>
          <w:szCs w:val="20"/>
        </w:rPr>
        <w:t xml:space="preserve"> </w:t>
      </w:r>
      <w:r w:rsidRPr="001F4AD4">
        <w:rPr>
          <w:rFonts w:ascii="Minion Pro" w:hAnsi="Minion Pro" w:cs="Minion Pro"/>
          <w:color w:val="221E1F"/>
          <w:sz w:val="20"/>
          <w:szCs w:val="20"/>
        </w:rPr>
        <w:t xml:space="preserve">formal plans? (CFRs 3.1-3.10, 4.1, 4.2, 4.6) </w:t>
      </w:r>
    </w:p>
    <w:p w:rsidR="001F4AD4" w:rsidRPr="001F4AD4" w:rsidRDefault="001F4AD4" w:rsidP="001F4AD4">
      <w:pPr>
        <w:autoSpaceDE w:val="0"/>
        <w:autoSpaceDN w:val="0"/>
        <w:adjustRightInd w:val="0"/>
        <w:spacing w:after="120" w:line="201" w:lineRule="atLeast"/>
        <w:rPr>
          <w:rFonts w:ascii="Minion Pro" w:hAnsi="Minion Pro" w:cs="Minion Pro"/>
          <w:color w:val="1F497D" w:themeColor="text2"/>
          <w:sz w:val="20"/>
          <w:szCs w:val="20"/>
        </w:rPr>
      </w:pPr>
      <w:r w:rsidRPr="001F4AD4">
        <w:rPr>
          <w:rFonts w:ascii="MS Reference Specialty" w:hAnsi="MS Reference Specialty" w:cs="MS Reference Specialty"/>
          <w:color w:val="1F497D" w:themeColor="text2"/>
          <w:sz w:val="18"/>
          <w:szCs w:val="18"/>
        </w:rPr>
        <w:t></w:t>
      </w:r>
      <w:r w:rsidRPr="001F4AD4">
        <w:rPr>
          <w:rFonts w:ascii="MS Reference Specialty" w:hAnsi="MS Reference Specialty" w:cs="MS Reference Specialty"/>
          <w:color w:val="1F497D" w:themeColor="text2"/>
          <w:sz w:val="18"/>
          <w:szCs w:val="18"/>
        </w:rPr>
        <w:t></w:t>
      </w:r>
      <w:r w:rsidRPr="001F4AD4">
        <w:rPr>
          <w:rFonts w:ascii="Minion Pro" w:hAnsi="Minion Pro" w:cs="Minion Pro"/>
          <w:color w:val="1F497D" w:themeColor="text2"/>
          <w:sz w:val="18"/>
          <w:szCs w:val="18"/>
        </w:rPr>
        <w:t xml:space="preserve">How does the institution demonstrate that it is </w:t>
      </w:r>
      <w:r w:rsidRPr="001F4AD4">
        <w:rPr>
          <w:rFonts w:ascii="Minion Pro" w:hAnsi="Minion Pro" w:cs="Minion Pro"/>
          <w:color w:val="1F497D" w:themeColor="text2"/>
          <w:sz w:val="20"/>
          <w:szCs w:val="20"/>
        </w:rPr>
        <w:t xml:space="preserve">a learning organization? What evidence can be put forward? (CFRs 4.3-4.7) </w:t>
      </w:r>
    </w:p>
    <w:p w:rsidR="001F4AD4" w:rsidRPr="001F4AD4" w:rsidRDefault="001F4AD4" w:rsidP="001F4AD4">
      <w:pPr>
        <w:autoSpaceDE w:val="0"/>
        <w:autoSpaceDN w:val="0"/>
        <w:adjustRightInd w:val="0"/>
        <w:spacing w:after="120" w:line="201" w:lineRule="atLeast"/>
        <w:rPr>
          <w:rFonts w:ascii="Minion Pro" w:hAnsi="Minion Pro" w:cs="Minion Pro"/>
          <w:color w:val="1F497D" w:themeColor="text2"/>
          <w:sz w:val="20"/>
          <w:szCs w:val="20"/>
        </w:rPr>
      </w:pPr>
      <w:r w:rsidRPr="001F4AD4">
        <w:rPr>
          <w:rFonts w:ascii="MS Reference Specialty" w:hAnsi="MS Reference Specialty" w:cs="MS Reference Specialty"/>
          <w:color w:val="1F497D" w:themeColor="text2"/>
          <w:sz w:val="18"/>
          <w:szCs w:val="18"/>
        </w:rPr>
        <w:t></w:t>
      </w:r>
      <w:r w:rsidRPr="001F4AD4">
        <w:rPr>
          <w:rFonts w:ascii="MS Reference Specialty" w:hAnsi="MS Reference Specialty" w:cs="MS Reference Specialty"/>
          <w:color w:val="1F497D" w:themeColor="text2"/>
          <w:sz w:val="18"/>
          <w:szCs w:val="18"/>
        </w:rPr>
        <w:t></w:t>
      </w:r>
      <w:r w:rsidRPr="001F4AD4">
        <w:rPr>
          <w:rFonts w:ascii="Minion Pro" w:hAnsi="Minion Pro" w:cs="Minion Pro"/>
          <w:color w:val="1F497D" w:themeColor="text2"/>
          <w:sz w:val="18"/>
          <w:szCs w:val="18"/>
        </w:rPr>
        <w:t xml:space="preserve">What resources have been committed to </w:t>
      </w:r>
      <w:r w:rsidRPr="001F4AD4">
        <w:rPr>
          <w:rFonts w:ascii="Minion Pro" w:hAnsi="Minion Pro" w:cs="Minion Pro"/>
          <w:color w:val="1F497D" w:themeColor="text2"/>
          <w:sz w:val="20"/>
          <w:szCs w:val="20"/>
        </w:rPr>
        <w:t>assessment of learning and improvement of student performance? How are decisions about levels of support made? How is support main</w:t>
      </w:r>
      <w:r w:rsidRPr="001F4AD4">
        <w:rPr>
          <w:rFonts w:ascii="Minion Pro" w:hAnsi="Minion Pro" w:cs="Minion Pro"/>
          <w:color w:val="1F497D" w:themeColor="text2"/>
          <w:sz w:val="20"/>
          <w:szCs w:val="20"/>
        </w:rPr>
        <w:softHyphen/>
        <w:t xml:space="preserve">tained even in times of constrained resources? (CFRs 3.6, 3.7, 4.3, 4.4) </w:t>
      </w:r>
    </w:p>
    <w:p w:rsidR="001F4AD4" w:rsidRPr="001F4AD4" w:rsidRDefault="001F4AD4" w:rsidP="001F4AD4">
      <w:pPr>
        <w:autoSpaceDE w:val="0"/>
        <w:autoSpaceDN w:val="0"/>
        <w:adjustRightInd w:val="0"/>
        <w:spacing w:after="120" w:line="201" w:lineRule="atLeast"/>
        <w:rPr>
          <w:rFonts w:ascii="Minion Pro" w:hAnsi="Minion Pro" w:cs="Minion Pro"/>
          <w:color w:val="1F497D" w:themeColor="text2"/>
          <w:sz w:val="20"/>
          <w:szCs w:val="20"/>
        </w:rPr>
      </w:pPr>
      <w:r w:rsidRPr="001F4AD4">
        <w:rPr>
          <w:rFonts w:ascii="MS Reference Specialty" w:hAnsi="MS Reference Specialty" w:cs="MS Reference Specialty"/>
          <w:color w:val="1F497D" w:themeColor="text2"/>
          <w:sz w:val="18"/>
          <w:szCs w:val="18"/>
        </w:rPr>
        <w:t></w:t>
      </w:r>
      <w:r w:rsidRPr="001F4AD4">
        <w:rPr>
          <w:rFonts w:ascii="MS Reference Specialty" w:hAnsi="MS Reference Specialty" w:cs="MS Reference Specialty"/>
          <w:color w:val="1F497D" w:themeColor="text2"/>
          <w:sz w:val="18"/>
          <w:szCs w:val="18"/>
        </w:rPr>
        <w:t></w:t>
      </w:r>
      <w:r w:rsidRPr="001F4AD4">
        <w:rPr>
          <w:rFonts w:ascii="Minion Pro" w:hAnsi="Minion Pro" w:cs="Minion Pro"/>
          <w:color w:val="1F497D" w:themeColor="text2"/>
          <w:sz w:val="18"/>
          <w:szCs w:val="18"/>
        </w:rPr>
        <w:t xml:space="preserve">Of the changes taking place globally, nationally, </w:t>
      </w:r>
      <w:r w:rsidRPr="001F4AD4">
        <w:rPr>
          <w:rFonts w:ascii="Minion Pro" w:hAnsi="Minion Pro" w:cs="Minion Pro"/>
          <w:color w:val="1F497D" w:themeColor="text2"/>
          <w:sz w:val="20"/>
          <w:szCs w:val="20"/>
        </w:rPr>
        <w:t>locally, and in higher education, which ones will affect the institution most strongly in the next seven to 10 years? What is the institution’s vision of educa</w:t>
      </w:r>
      <w:r w:rsidRPr="001F4AD4">
        <w:rPr>
          <w:rFonts w:ascii="Minion Pro" w:hAnsi="Minion Pro" w:cs="Minion Pro"/>
          <w:color w:val="1F497D" w:themeColor="text2"/>
          <w:sz w:val="20"/>
          <w:szCs w:val="20"/>
        </w:rPr>
        <w:softHyphen/>
        <w:t xml:space="preserve">tion for the coming decade? For the more distant future? How is the institution anticipating, planning for, and adapting to such changes? (CFRs 4.6, 4.7) </w:t>
      </w:r>
    </w:p>
    <w:p w:rsidR="0027548D" w:rsidRDefault="001F4AD4" w:rsidP="001F4AD4">
      <w:pPr>
        <w:spacing w:after="0" w:line="240" w:lineRule="auto"/>
        <w:rPr>
          <w:rFonts w:ascii="Minion Pro" w:hAnsi="Minion Pro" w:cs="Minion Pro"/>
          <w:color w:val="1F497D" w:themeColor="text2"/>
          <w:sz w:val="20"/>
          <w:szCs w:val="20"/>
        </w:rPr>
      </w:pPr>
      <w:r w:rsidRPr="001F4AD4">
        <w:rPr>
          <w:rFonts w:ascii="MS Reference Specialty" w:hAnsi="MS Reference Specialty" w:cs="MS Reference Specialty"/>
          <w:color w:val="1F497D" w:themeColor="text2"/>
          <w:sz w:val="18"/>
          <w:szCs w:val="18"/>
        </w:rPr>
        <w:t></w:t>
      </w:r>
      <w:r w:rsidRPr="001F4AD4">
        <w:rPr>
          <w:rFonts w:ascii="MS Reference Specialty" w:hAnsi="MS Reference Specialty" w:cs="MS Reference Specialty"/>
          <w:color w:val="1F497D" w:themeColor="text2"/>
          <w:sz w:val="18"/>
          <w:szCs w:val="18"/>
        </w:rPr>
        <w:t></w:t>
      </w:r>
      <w:r w:rsidRPr="001F4AD4">
        <w:rPr>
          <w:rFonts w:ascii="Minion Pro" w:hAnsi="Minion Pro" w:cs="Minion Pro"/>
          <w:color w:val="1F497D" w:themeColor="text2"/>
          <w:sz w:val="18"/>
          <w:szCs w:val="18"/>
        </w:rPr>
        <w:t xml:space="preserve">What specific skills does the institution possess </w:t>
      </w:r>
      <w:r w:rsidRPr="001F4AD4">
        <w:rPr>
          <w:rFonts w:ascii="Minion Pro" w:hAnsi="Minion Pro" w:cs="Minion Pro"/>
          <w:color w:val="1F497D" w:themeColor="text2"/>
          <w:sz w:val="20"/>
          <w:szCs w:val="20"/>
        </w:rPr>
        <w:t>or need to develop in order to engage with de</w:t>
      </w:r>
      <w:r w:rsidRPr="001F4AD4">
        <w:rPr>
          <w:rFonts w:ascii="Minion Pro" w:hAnsi="Minion Pro" w:cs="Minion Pro"/>
          <w:color w:val="1F497D" w:themeColor="text2"/>
          <w:sz w:val="20"/>
          <w:szCs w:val="20"/>
        </w:rPr>
        <w:softHyphen/>
        <w:t>velopments impacting its future, including those occurring globally? (CFRs 3.1, 3.2, 4.6, 4.7)</w:t>
      </w:r>
    </w:p>
    <w:p w:rsidR="001F4AD4" w:rsidRDefault="001F4AD4" w:rsidP="001F4AD4">
      <w:pPr>
        <w:spacing w:after="0" w:line="240" w:lineRule="auto"/>
        <w:rPr>
          <w:rFonts w:ascii="Calibri" w:eastAsia="Times New Roman" w:hAnsi="Calibri" w:cs="Times New Roman"/>
          <w:color w:val="1F497D" w:themeColor="text2"/>
          <w:sz w:val="20"/>
          <w:szCs w:val="20"/>
        </w:rPr>
      </w:pPr>
    </w:p>
    <w:p w:rsidR="00084D68" w:rsidRDefault="00084D68" w:rsidP="00084D68">
      <w:pPr>
        <w:spacing w:before="101" w:after="0" w:line="240" w:lineRule="auto"/>
        <w:ind w:left="72" w:right="72"/>
        <w:textAlignment w:val="baseline"/>
        <w:rPr>
          <w:rFonts w:ascii="Calibri" w:eastAsia="Times New Roman" w:hAnsi="Calibri" w:cs="Times New Roman"/>
          <w:color w:val="000000"/>
          <w:sz w:val="23"/>
          <w:szCs w:val="23"/>
        </w:rPr>
      </w:pPr>
    </w:p>
    <w:p w:rsidR="00084D68" w:rsidRDefault="00084D68" w:rsidP="00084D68">
      <w:pPr>
        <w:spacing w:before="101" w:after="0" w:line="240" w:lineRule="auto"/>
        <w:ind w:left="72" w:right="72"/>
        <w:textAlignment w:val="baseline"/>
        <w:rPr>
          <w:rFonts w:ascii="Calibri" w:eastAsia="Times New Roman" w:hAnsi="Calibri" w:cs="Times New Roman"/>
          <w:color w:val="000000"/>
          <w:sz w:val="23"/>
          <w:szCs w:val="23"/>
        </w:rPr>
      </w:pPr>
    </w:p>
    <w:p w:rsidR="00084D68" w:rsidRDefault="00084D68">
      <w:pPr>
        <w:rPr>
          <w:rFonts w:ascii="Calibri" w:eastAsia="Times New Roman" w:hAnsi="Calibri" w:cs="Times New Roman"/>
          <w:color w:val="000000"/>
          <w:sz w:val="23"/>
          <w:szCs w:val="23"/>
        </w:rPr>
      </w:pPr>
      <w:r>
        <w:rPr>
          <w:rFonts w:ascii="Calibri" w:eastAsia="Times New Roman" w:hAnsi="Calibri" w:cs="Times New Roman"/>
          <w:color w:val="000000"/>
          <w:sz w:val="23"/>
          <w:szCs w:val="23"/>
        </w:rPr>
        <w:br w:type="page"/>
      </w:r>
    </w:p>
    <w:p w:rsidR="00084D68" w:rsidRPr="006A7F09" w:rsidRDefault="00084D68" w:rsidP="00084D68">
      <w:pPr>
        <w:spacing w:before="101" w:after="0" w:line="240" w:lineRule="auto"/>
        <w:ind w:left="72" w:right="72"/>
        <w:textAlignment w:val="baseline"/>
        <w:rPr>
          <w:rFonts w:ascii="Calibri" w:eastAsia="Times New Roman" w:hAnsi="Calibri" w:cs="Times New Roman"/>
          <w:color w:val="000000"/>
          <w:sz w:val="23"/>
          <w:szCs w:val="23"/>
        </w:rPr>
      </w:pPr>
    </w:p>
    <w:p w:rsidR="00084D68" w:rsidRPr="00084D68" w:rsidRDefault="009C44E7" w:rsidP="00084D68">
      <w:pPr>
        <w:shd w:val="clear" w:color="auto" w:fill="FAFAFA"/>
        <w:spacing w:after="150" w:line="300" w:lineRule="atLeast"/>
        <w:ind w:right="4950"/>
        <w:rPr>
          <w:rFonts w:ascii="Helvetica" w:eastAsia="Times New Roman" w:hAnsi="Helvetica" w:cs="Helvetica"/>
          <w:color w:val="1F497D" w:themeColor="text2"/>
          <w:sz w:val="24"/>
          <w:szCs w:val="24"/>
        </w:rPr>
      </w:pPr>
      <w:r>
        <w:rPr>
          <w:rFonts w:ascii="Helvetica" w:hAnsi="Helvetica" w:cs="Helvetica"/>
          <w:color w:val="1F497D" w:themeColor="text2"/>
        </w:rPr>
        <w:t xml:space="preserve">Self-Study Report </w:t>
      </w:r>
      <w:r w:rsidR="00A4636A" w:rsidRPr="00A4636A">
        <w:rPr>
          <w:rFonts w:ascii="Helvetica" w:eastAsia="Times New Roman" w:hAnsi="Helvetica" w:cs="Helvetica"/>
          <w:color w:val="1F497D" w:themeColor="text2"/>
          <w:sz w:val="24"/>
          <w:szCs w:val="24"/>
        </w:rPr>
        <w:t xml:space="preserve">Component </w:t>
      </w:r>
      <w:hyperlink r:id="rId15" w:history="1">
        <w:r w:rsidR="00084D68" w:rsidRPr="00084D68">
          <w:rPr>
            <w:rFonts w:ascii="Helvetica" w:eastAsia="Times New Roman" w:hAnsi="Helvetica" w:cs="Helvetica"/>
            <w:color w:val="1F497D" w:themeColor="text2"/>
            <w:sz w:val="24"/>
            <w:szCs w:val="24"/>
          </w:rPr>
          <w:t>8: Institution-specific Theme(s) (optional)</w:t>
        </w:r>
      </w:hyperlink>
    </w:p>
    <w:p w:rsidR="004F1CF7" w:rsidRPr="00084D68" w:rsidRDefault="00084D68" w:rsidP="004F1CF7">
      <w:pPr>
        <w:spacing w:before="101" w:after="0" w:line="240" w:lineRule="auto"/>
        <w:ind w:left="72" w:right="72"/>
        <w:textAlignment w:val="baseline"/>
        <w:rPr>
          <w:rFonts w:ascii="Calibri" w:eastAsia="Times New Roman" w:hAnsi="Calibri" w:cs="Times New Roman"/>
          <w:color w:val="FF0000"/>
          <w:sz w:val="23"/>
          <w:szCs w:val="23"/>
        </w:rPr>
      </w:pPr>
      <w:r w:rsidRPr="00084D68">
        <w:rPr>
          <w:rFonts w:ascii="Calibri" w:eastAsia="Times New Roman" w:hAnsi="Calibri" w:cs="Times New Roman"/>
          <w:color w:val="FF0000"/>
          <w:sz w:val="23"/>
          <w:szCs w:val="23"/>
        </w:rPr>
        <w:t>Not Recommended</w:t>
      </w:r>
    </w:p>
    <w:p w:rsidR="004F1CF7" w:rsidRPr="006A7F09" w:rsidRDefault="004F1CF7" w:rsidP="004F1CF7">
      <w:pPr>
        <w:spacing w:before="101" w:after="0" w:line="240" w:lineRule="auto"/>
        <w:ind w:left="72" w:right="72"/>
        <w:textAlignment w:val="baseline"/>
        <w:rPr>
          <w:rFonts w:ascii="Calibri" w:eastAsia="Times New Roman" w:hAnsi="Calibri" w:cs="Times New Roman"/>
          <w:color w:val="000000"/>
          <w:sz w:val="23"/>
          <w:szCs w:val="23"/>
        </w:rPr>
      </w:pPr>
    </w:p>
    <w:p w:rsidR="00674887" w:rsidRPr="00674887" w:rsidRDefault="00674887" w:rsidP="00674887">
      <w:pPr>
        <w:spacing w:after="0" w:line="240" w:lineRule="auto"/>
        <w:rPr>
          <w:rFonts w:ascii="Calibri" w:eastAsia="Times New Roman" w:hAnsi="Calibri" w:cs="Times New Roman"/>
          <w:color w:val="000000"/>
          <w:sz w:val="20"/>
          <w:szCs w:val="20"/>
        </w:rPr>
      </w:pPr>
    </w:p>
    <w:p w:rsidR="00084D68" w:rsidRPr="00084D68" w:rsidRDefault="009C44E7" w:rsidP="00A4636A">
      <w:pPr>
        <w:shd w:val="clear" w:color="auto" w:fill="FAFAFA"/>
        <w:tabs>
          <w:tab w:val="left" w:pos="5400"/>
          <w:tab w:val="left" w:pos="5580"/>
          <w:tab w:val="left" w:pos="10080"/>
        </w:tabs>
        <w:spacing w:after="150" w:line="300" w:lineRule="atLeast"/>
        <w:ind w:right="4950"/>
        <w:rPr>
          <w:rFonts w:ascii="Helvetica" w:eastAsia="Times New Roman" w:hAnsi="Helvetica" w:cs="Helvetica"/>
          <w:color w:val="1F497D" w:themeColor="text2"/>
          <w:sz w:val="24"/>
          <w:szCs w:val="24"/>
        </w:rPr>
      </w:pPr>
      <w:r>
        <w:rPr>
          <w:rFonts w:ascii="Helvetica" w:hAnsi="Helvetica" w:cs="Helvetica"/>
          <w:color w:val="1F497D" w:themeColor="text2"/>
        </w:rPr>
        <w:t xml:space="preserve">Self-Study Report </w:t>
      </w:r>
      <w:r w:rsidR="00A4636A">
        <w:rPr>
          <w:rFonts w:ascii="Helvetica" w:eastAsia="Times New Roman" w:hAnsi="Helvetica" w:cs="Helvetica"/>
          <w:color w:val="1F497D" w:themeColor="text2"/>
          <w:sz w:val="24"/>
          <w:szCs w:val="24"/>
        </w:rPr>
        <w:t xml:space="preserve">Component </w:t>
      </w:r>
      <w:hyperlink r:id="rId16" w:history="1">
        <w:r w:rsidR="00084D68" w:rsidRPr="00084D68">
          <w:rPr>
            <w:rFonts w:ascii="Helvetica" w:eastAsia="Times New Roman" w:hAnsi="Helvetica" w:cs="Helvetica"/>
            <w:color w:val="1F497D" w:themeColor="text2"/>
            <w:sz w:val="24"/>
            <w:szCs w:val="24"/>
          </w:rPr>
          <w:t xml:space="preserve">9: Conclusion: Reflection and Plans for </w:t>
        </w:r>
        <w:r w:rsidR="00A4636A">
          <w:rPr>
            <w:rFonts w:ascii="Helvetica" w:eastAsia="Times New Roman" w:hAnsi="Helvetica" w:cs="Helvetica"/>
            <w:color w:val="1F497D" w:themeColor="text2"/>
            <w:sz w:val="24"/>
            <w:szCs w:val="24"/>
          </w:rPr>
          <w:t>I</w:t>
        </w:r>
        <w:r w:rsidR="00084D68" w:rsidRPr="00084D68">
          <w:rPr>
            <w:rFonts w:ascii="Helvetica" w:eastAsia="Times New Roman" w:hAnsi="Helvetica" w:cs="Helvetica"/>
            <w:color w:val="1F497D" w:themeColor="text2"/>
            <w:sz w:val="24"/>
            <w:szCs w:val="24"/>
          </w:rPr>
          <w:t>mprovement</w:t>
        </w:r>
      </w:hyperlink>
    </w:p>
    <w:p w:rsidR="00E24A9F" w:rsidRPr="00E24A9F" w:rsidRDefault="00E24A9F" w:rsidP="00E24A9F">
      <w:pPr>
        <w:spacing w:after="0" w:line="240" w:lineRule="auto"/>
        <w:rPr>
          <w:rFonts w:ascii="Calibri" w:eastAsia="Times New Roman" w:hAnsi="Calibri" w:cs="Times New Roman"/>
          <w:color w:val="000000"/>
          <w:sz w:val="20"/>
          <w:szCs w:val="20"/>
        </w:rPr>
      </w:pPr>
    </w:p>
    <w:p w:rsidR="00084D68" w:rsidRDefault="00084D68" w:rsidP="00E24A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[To Be Developed]</w:t>
      </w:r>
    </w:p>
    <w:p w:rsidR="00A4636A" w:rsidRDefault="00A4636A">
      <w:pPr>
        <w:rPr>
          <w:rFonts w:ascii="Calibri" w:eastAsia="Times New Roman" w:hAnsi="Calibri" w:cs="Times New Roman"/>
          <w:color w:val="000000"/>
          <w:sz w:val="20"/>
          <w:szCs w:val="20"/>
        </w:rPr>
      </w:pPr>
    </w:p>
    <w:p w:rsidR="00A4636A" w:rsidRDefault="00A4636A">
      <w:pPr>
        <w:rPr>
          <w:rFonts w:ascii="Calibri" w:eastAsia="Times New Roman" w:hAnsi="Calibri" w:cs="Times New Roman"/>
          <w:color w:val="000000"/>
          <w:sz w:val="20"/>
          <w:szCs w:val="20"/>
        </w:rPr>
      </w:pPr>
    </w:p>
    <w:p w:rsidR="00A4636A" w:rsidRPr="00A4636A" w:rsidRDefault="00E437FF" w:rsidP="00A4636A">
      <w:pPr>
        <w:shd w:val="clear" w:color="auto" w:fill="FAFAFA"/>
        <w:spacing w:after="150" w:line="300" w:lineRule="atLeast"/>
        <w:ind w:right="4950"/>
        <w:rPr>
          <w:rFonts w:ascii="Helvetica" w:eastAsia="Times New Roman" w:hAnsi="Helvetica" w:cs="Helvetica"/>
          <w:color w:val="1F497D" w:themeColor="text2"/>
          <w:sz w:val="24"/>
          <w:szCs w:val="24"/>
        </w:rPr>
      </w:pPr>
      <w:hyperlink r:id="rId17" w:tooltip="Exhibits" w:history="1">
        <w:r w:rsidR="00A4636A" w:rsidRPr="00A4636A">
          <w:rPr>
            <w:rFonts w:ascii="Helvetica" w:eastAsia="Times New Roman" w:hAnsi="Helvetica" w:cs="Helvetica"/>
            <w:color w:val="1F497D" w:themeColor="text2"/>
            <w:sz w:val="24"/>
            <w:szCs w:val="24"/>
          </w:rPr>
          <w:t>Exhibits</w:t>
        </w:r>
      </w:hyperlink>
    </w:p>
    <w:p w:rsidR="00084D68" w:rsidRDefault="00E45CB6" w:rsidP="00E45CB6">
      <w:pPr>
        <w:pStyle w:val="ListParagraph"/>
        <w:numPr>
          <w:ilvl w:val="0"/>
          <w:numId w:val="4"/>
        </w:numPr>
        <w:rPr>
          <w:rFonts w:ascii="Calibri" w:hAnsi="Calibri"/>
          <w:color w:val="000000"/>
          <w:sz w:val="20"/>
          <w:szCs w:val="20"/>
        </w:rPr>
      </w:pPr>
      <w:r>
        <w:rPr>
          <w:rFonts w:ascii="Calibri" w:hAnsi="Calibri"/>
          <w:color w:val="000000"/>
          <w:sz w:val="20"/>
          <w:szCs w:val="20"/>
        </w:rPr>
        <w:t>Completed Review under the WSCUC Standards and Compliance with Federal Requirements</w:t>
      </w:r>
    </w:p>
    <w:p w:rsidR="00E45CB6" w:rsidRDefault="00E45CB6" w:rsidP="00E45CB6">
      <w:pPr>
        <w:pStyle w:val="ListParagraph"/>
        <w:numPr>
          <w:ilvl w:val="0"/>
          <w:numId w:val="4"/>
        </w:numPr>
        <w:rPr>
          <w:rFonts w:ascii="Calibri" w:hAnsi="Calibri"/>
          <w:color w:val="000000"/>
          <w:sz w:val="20"/>
          <w:szCs w:val="20"/>
        </w:rPr>
      </w:pPr>
      <w:r>
        <w:rPr>
          <w:rFonts w:ascii="Calibri" w:hAnsi="Calibri"/>
          <w:color w:val="000000"/>
          <w:sz w:val="20"/>
          <w:szCs w:val="20"/>
        </w:rPr>
        <w:t>Completed Inventory of Educational Effectiveness Indicators</w:t>
      </w:r>
    </w:p>
    <w:p w:rsidR="00E45CB6" w:rsidRPr="00E45CB6" w:rsidRDefault="00E45CB6" w:rsidP="00E45CB6">
      <w:pPr>
        <w:pStyle w:val="ListParagraph"/>
        <w:numPr>
          <w:ilvl w:val="0"/>
          <w:numId w:val="4"/>
        </w:numPr>
        <w:rPr>
          <w:rFonts w:ascii="Calibri" w:hAnsi="Calibri"/>
          <w:color w:val="000000"/>
          <w:sz w:val="20"/>
          <w:szCs w:val="20"/>
        </w:rPr>
      </w:pPr>
      <w:r>
        <w:rPr>
          <w:rFonts w:ascii="Calibri" w:hAnsi="Calibri"/>
          <w:color w:val="000000"/>
          <w:sz w:val="20"/>
          <w:szCs w:val="20"/>
        </w:rPr>
        <w:t>Institution-selected exhibits that support the institutional report’s narrative</w:t>
      </w:r>
    </w:p>
    <w:sectPr w:rsidR="00E45CB6" w:rsidRPr="00E45CB6" w:rsidSect="00F2565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FF" w:rsidRDefault="00E437FF" w:rsidP="0001261B">
      <w:pPr>
        <w:spacing w:after="0" w:line="240" w:lineRule="auto"/>
      </w:pPr>
      <w:r>
        <w:separator/>
      </w:r>
    </w:p>
  </w:endnote>
  <w:endnote w:type="continuationSeparator" w:id="0">
    <w:p w:rsidR="00E437FF" w:rsidRDefault="00E437FF" w:rsidP="0001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MS Reference Specialty">
    <w:altName w:val="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09" w:rsidRDefault="0068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75752"/>
      <w:docPartObj>
        <w:docPartGallery w:val="Page Numbers (Bottom of Page)"/>
        <w:docPartUnique/>
      </w:docPartObj>
    </w:sdtPr>
    <w:sdtEndPr>
      <w:rPr>
        <w:noProof/>
      </w:rPr>
    </w:sdtEndPr>
    <w:sdtContent>
      <w:p w:rsidR="0001261B" w:rsidRDefault="0001261B">
        <w:pPr>
          <w:pStyle w:val="Footer"/>
          <w:jc w:val="center"/>
        </w:pPr>
        <w:r>
          <w:fldChar w:fldCharType="begin"/>
        </w:r>
        <w:r>
          <w:instrText xml:space="preserve"> PAGE   \* MERGEFORMAT </w:instrText>
        </w:r>
        <w:r>
          <w:fldChar w:fldCharType="separate"/>
        </w:r>
        <w:r w:rsidR="00E45CB6">
          <w:rPr>
            <w:noProof/>
          </w:rPr>
          <w:t>4</w:t>
        </w:r>
        <w:r>
          <w:rPr>
            <w:noProof/>
          </w:rPr>
          <w:fldChar w:fldCharType="end"/>
        </w:r>
      </w:p>
    </w:sdtContent>
  </w:sdt>
  <w:p w:rsidR="0001261B" w:rsidRDefault="00012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09" w:rsidRDefault="0068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FF" w:rsidRDefault="00E437FF" w:rsidP="0001261B">
      <w:pPr>
        <w:spacing w:after="0" w:line="240" w:lineRule="auto"/>
      </w:pPr>
      <w:r>
        <w:separator/>
      </w:r>
    </w:p>
  </w:footnote>
  <w:footnote w:type="continuationSeparator" w:id="0">
    <w:p w:rsidR="00E437FF" w:rsidRDefault="00E437FF" w:rsidP="0001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09" w:rsidRDefault="00686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09" w:rsidRDefault="00686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09" w:rsidRDefault="0068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245"/>
    <w:multiLevelType w:val="hybridMultilevel"/>
    <w:tmpl w:val="3C38B91C"/>
    <w:lvl w:ilvl="0" w:tplc="F684C386">
      <w:start w:val="1"/>
      <w:numFmt w:val="bullet"/>
      <w:lvlText w:val="•"/>
      <w:lvlJc w:val="left"/>
      <w:pPr>
        <w:tabs>
          <w:tab w:val="num" w:pos="720"/>
        </w:tabs>
        <w:ind w:left="720" w:hanging="360"/>
      </w:pPr>
      <w:rPr>
        <w:rFonts w:ascii="Arial" w:hAnsi="Arial" w:hint="default"/>
      </w:rPr>
    </w:lvl>
    <w:lvl w:ilvl="1" w:tplc="8A8CC03A" w:tentative="1">
      <w:start w:val="1"/>
      <w:numFmt w:val="bullet"/>
      <w:lvlText w:val="•"/>
      <w:lvlJc w:val="left"/>
      <w:pPr>
        <w:tabs>
          <w:tab w:val="num" w:pos="1440"/>
        </w:tabs>
        <w:ind w:left="1440" w:hanging="360"/>
      </w:pPr>
      <w:rPr>
        <w:rFonts w:ascii="Arial" w:hAnsi="Arial" w:hint="default"/>
      </w:rPr>
    </w:lvl>
    <w:lvl w:ilvl="2" w:tplc="0B7C13DA" w:tentative="1">
      <w:start w:val="1"/>
      <w:numFmt w:val="bullet"/>
      <w:lvlText w:val="•"/>
      <w:lvlJc w:val="left"/>
      <w:pPr>
        <w:tabs>
          <w:tab w:val="num" w:pos="2160"/>
        </w:tabs>
        <w:ind w:left="2160" w:hanging="360"/>
      </w:pPr>
      <w:rPr>
        <w:rFonts w:ascii="Arial" w:hAnsi="Arial" w:hint="default"/>
      </w:rPr>
    </w:lvl>
    <w:lvl w:ilvl="3" w:tplc="FC12EA44" w:tentative="1">
      <w:start w:val="1"/>
      <w:numFmt w:val="bullet"/>
      <w:lvlText w:val="•"/>
      <w:lvlJc w:val="left"/>
      <w:pPr>
        <w:tabs>
          <w:tab w:val="num" w:pos="2880"/>
        </w:tabs>
        <w:ind w:left="2880" w:hanging="360"/>
      </w:pPr>
      <w:rPr>
        <w:rFonts w:ascii="Arial" w:hAnsi="Arial" w:hint="default"/>
      </w:rPr>
    </w:lvl>
    <w:lvl w:ilvl="4" w:tplc="B908F234" w:tentative="1">
      <w:start w:val="1"/>
      <w:numFmt w:val="bullet"/>
      <w:lvlText w:val="•"/>
      <w:lvlJc w:val="left"/>
      <w:pPr>
        <w:tabs>
          <w:tab w:val="num" w:pos="3600"/>
        </w:tabs>
        <w:ind w:left="3600" w:hanging="360"/>
      </w:pPr>
      <w:rPr>
        <w:rFonts w:ascii="Arial" w:hAnsi="Arial" w:hint="default"/>
      </w:rPr>
    </w:lvl>
    <w:lvl w:ilvl="5" w:tplc="5C0216A4" w:tentative="1">
      <w:start w:val="1"/>
      <w:numFmt w:val="bullet"/>
      <w:lvlText w:val="•"/>
      <w:lvlJc w:val="left"/>
      <w:pPr>
        <w:tabs>
          <w:tab w:val="num" w:pos="4320"/>
        </w:tabs>
        <w:ind w:left="4320" w:hanging="360"/>
      </w:pPr>
      <w:rPr>
        <w:rFonts w:ascii="Arial" w:hAnsi="Arial" w:hint="default"/>
      </w:rPr>
    </w:lvl>
    <w:lvl w:ilvl="6" w:tplc="F53EDB0C" w:tentative="1">
      <w:start w:val="1"/>
      <w:numFmt w:val="bullet"/>
      <w:lvlText w:val="•"/>
      <w:lvlJc w:val="left"/>
      <w:pPr>
        <w:tabs>
          <w:tab w:val="num" w:pos="5040"/>
        </w:tabs>
        <w:ind w:left="5040" w:hanging="360"/>
      </w:pPr>
      <w:rPr>
        <w:rFonts w:ascii="Arial" w:hAnsi="Arial" w:hint="default"/>
      </w:rPr>
    </w:lvl>
    <w:lvl w:ilvl="7" w:tplc="025A8634" w:tentative="1">
      <w:start w:val="1"/>
      <w:numFmt w:val="bullet"/>
      <w:lvlText w:val="•"/>
      <w:lvlJc w:val="left"/>
      <w:pPr>
        <w:tabs>
          <w:tab w:val="num" w:pos="5760"/>
        </w:tabs>
        <w:ind w:left="5760" w:hanging="360"/>
      </w:pPr>
      <w:rPr>
        <w:rFonts w:ascii="Arial" w:hAnsi="Arial" w:hint="default"/>
      </w:rPr>
    </w:lvl>
    <w:lvl w:ilvl="8" w:tplc="F4BEA8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D375B2"/>
    <w:multiLevelType w:val="hybridMultilevel"/>
    <w:tmpl w:val="F55A465A"/>
    <w:lvl w:ilvl="0" w:tplc="4DC4D3C2">
      <w:start w:val="1"/>
      <w:numFmt w:val="bullet"/>
      <w:lvlText w:val="•"/>
      <w:lvlJc w:val="left"/>
      <w:pPr>
        <w:tabs>
          <w:tab w:val="num" w:pos="1800"/>
        </w:tabs>
        <w:ind w:left="1800" w:hanging="360"/>
      </w:pPr>
      <w:rPr>
        <w:rFonts w:ascii="Arial" w:hAnsi="Arial" w:hint="default"/>
      </w:rPr>
    </w:lvl>
    <w:lvl w:ilvl="1" w:tplc="3A183DE4">
      <w:start w:val="1"/>
      <w:numFmt w:val="bullet"/>
      <w:lvlText w:val="•"/>
      <w:lvlJc w:val="left"/>
      <w:pPr>
        <w:tabs>
          <w:tab w:val="num" w:pos="2520"/>
        </w:tabs>
        <w:ind w:left="2520" w:hanging="360"/>
      </w:pPr>
      <w:rPr>
        <w:rFonts w:ascii="Arial" w:hAnsi="Arial" w:hint="default"/>
      </w:rPr>
    </w:lvl>
    <w:lvl w:ilvl="2" w:tplc="AE6E3F18" w:tentative="1">
      <w:start w:val="1"/>
      <w:numFmt w:val="bullet"/>
      <w:lvlText w:val="•"/>
      <w:lvlJc w:val="left"/>
      <w:pPr>
        <w:tabs>
          <w:tab w:val="num" w:pos="3240"/>
        </w:tabs>
        <w:ind w:left="3240" w:hanging="360"/>
      </w:pPr>
      <w:rPr>
        <w:rFonts w:ascii="Arial" w:hAnsi="Arial" w:hint="default"/>
      </w:rPr>
    </w:lvl>
    <w:lvl w:ilvl="3" w:tplc="02C0BBF2" w:tentative="1">
      <w:start w:val="1"/>
      <w:numFmt w:val="bullet"/>
      <w:lvlText w:val="•"/>
      <w:lvlJc w:val="left"/>
      <w:pPr>
        <w:tabs>
          <w:tab w:val="num" w:pos="3960"/>
        </w:tabs>
        <w:ind w:left="3960" w:hanging="360"/>
      </w:pPr>
      <w:rPr>
        <w:rFonts w:ascii="Arial" w:hAnsi="Arial" w:hint="default"/>
      </w:rPr>
    </w:lvl>
    <w:lvl w:ilvl="4" w:tplc="AD4E2CC6" w:tentative="1">
      <w:start w:val="1"/>
      <w:numFmt w:val="bullet"/>
      <w:lvlText w:val="•"/>
      <w:lvlJc w:val="left"/>
      <w:pPr>
        <w:tabs>
          <w:tab w:val="num" w:pos="4680"/>
        </w:tabs>
        <w:ind w:left="4680" w:hanging="360"/>
      </w:pPr>
      <w:rPr>
        <w:rFonts w:ascii="Arial" w:hAnsi="Arial" w:hint="default"/>
      </w:rPr>
    </w:lvl>
    <w:lvl w:ilvl="5" w:tplc="2C82EA28" w:tentative="1">
      <w:start w:val="1"/>
      <w:numFmt w:val="bullet"/>
      <w:lvlText w:val="•"/>
      <w:lvlJc w:val="left"/>
      <w:pPr>
        <w:tabs>
          <w:tab w:val="num" w:pos="5400"/>
        </w:tabs>
        <w:ind w:left="5400" w:hanging="360"/>
      </w:pPr>
      <w:rPr>
        <w:rFonts w:ascii="Arial" w:hAnsi="Arial" w:hint="default"/>
      </w:rPr>
    </w:lvl>
    <w:lvl w:ilvl="6" w:tplc="A96E84D4" w:tentative="1">
      <w:start w:val="1"/>
      <w:numFmt w:val="bullet"/>
      <w:lvlText w:val="•"/>
      <w:lvlJc w:val="left"/>
      <w:pPr>
        <w:tabs>
          <w:tab w:val="num" w:pos="6120"/>
        </w:tabs>
        <w:ind w:left="6120" w:hanging="360"/>
      </w:pPr>
      <w:rPr>
        <w:rFonts w:ascii="Arial" w:hAnsi="Arial" w:hint="default"/>
      </w:rPr>
    </w:lvl>
    <w:lvl w:ilvl="7" w:tplc="3B545B64" w:tentative="1">
      <w:start w:val="1"/>
      <w:numFmt w:val="bullet"/>
      <w:lvlText w:val="•"/>
      <w:lvlJc w:val="left"/>
      <w:pPr>
        <w:tabs>
          <w:tab w:val="num" w:pos="6840"/>
        </w:tabs>
        <w:ind w:left="6840" w:hanging="360"/>
      </w:pPr>
      <w:rPr>
        <w:rFonts w:ascii="Arial" w:hAnsi="Arial" w:hint="default"/>
      </w:rPr>
    </w:lvl>
    <w:lvl w:ilvl="8" w:tplc="9C9EFD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34485FAB"/>
    <w:multiLevelType w:val="hybridMultilevel"/>
    <w:tmpl w:val="E2E64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D3AA2"/>
    <w:multiLevelType w:val="hybridMultilevel"/>
    <w:tmpl w:val="0E704D8E"/>
    <w:lvl w:ilvl="0" w:tplc="A008FA38">
      <w:start w:val="1"/>
      <w:numFmt w:val="bullet"/>
      <w:lvlText w:val="•"/>
      <w:lvlJc w:val="left"/>
      <w:pPr>
        <w:tabs>
          <w:tab w:val="num" w:pos="1800"/>
        </w:tabs>
        <w:ind w:left="1800" w:hanging="360"/>
      </w:pPr>
      <w:rPr>
        <w:rFonts w:ascii="Arial" w:hAnsi="Arial" w:hint="default"/>
      </w:rPr>
    </w:lvl>
    <w:lvl w:ilvl="1" w:tplc="C0BEB77E">
      <w:start w:val="1"/>
      <w:numFmt w:val="bullet"/>
      <w:lvlText w:val="•"/>
      <w:lvlJc w:val="left"/>
      <w:pPr>
        <w:tabs>
          <w:tab w:val="num" w:pos="2520"/>
        </w:tabs>
        <w:ind w:left="2520" w:hanging="360"/>
      </w:pPr>
      <w:rPr>
        <w:rFonts w:ascii="Arial" w:hAnsi="Arial" w:hint="default"/>
      </w:rPr>
    </w:lvl>
    <w:lvl w:ilvl="2" w:tplc="F26E2794" w:tentative="1">
      <w:start w:val="1"/>
      <w:numFmt w:val="bullet"/>
      <w:lvlText w:val="•"/>
      <w:lvlJc w:val="left"/>
      <w:pPr>
        <w:tabs>
          <w:tab w:val="num" w:pos="3240"/>
        </w:tabs>
        <w:ind w:left="3240" w:hanging="360"/>
      </w:pPr>
      <w:rPr>
        <w:rFonts w:ascii="Arial" w:hAnsi="Arial" w:hint="default"/>
      </w:rPr>
    </w:lvl>
    <w:lvl w:ilvl="3" w:tplc="C49C43F6" w:tentative="1">
      <w:start w:val="1"/>
      <w:numFmt w:val="bullet"/>
      <w:lvlText w:val="•"/>
      <w:lvlJc w:val="left"/>
      <w:pPr>
        <w:tabs>
          <w:tab w:val="num" w:pos="3960"/>
        </w:tabs>
        <w:ind w:left="3960" w:hanging="360"/>
      </w:pPr>
      <w:rPr>
        <w:rFonts w:ascii="Arial" w:hAnsi="Arial" w:hint="default"/>
      </w:rPr>
    </w:lvl>
    <w:lvl w:ilvl="4" w:tplc="CB8069DA" w:tentative="1">
      <w:start w:val="1"/>
      <w:numFmt w:val="bullet"/>
      <w:lvlText w:val="•"/>
      <w:lvlJc w:val="left"/>
      <w:pPr>
        <w:tabs>
          <w:tab w:val="num" w:pos="4680"/>
        </w:tabs>
        <w:ind w:left="4680" w:hanging="360"/>
      </w:pPr>
      <w:rPr>
        <w:rFonts w:ascii="Arial" w:hAnsi="Arial" w:hint="default"/>
      </w:rPr>
    </w:lvl>
    <w:lvl w:ilvl="5" w:tplc="26921416" w:tentative="1">
      <w:start w:val="1"/>
      <w:numFmt w:val="bullet"/>
      <w:lvlText w:val="•"/>
      <w:lvlJc w:val="left"/>
      <w:pPr>
        <w:tabs>
          <w:tab w:val="num" w:pos="5400"/>
        </w:tabs>
        <w:ind w:left="5400" w:hanging="360"/>
      </w:pPr>
      <w:rPr>
        <w:rFonts w:ascii="Arial" w:hAnsi="Arial" w:hint="default"/>
      </w:rPr>
    </w:lvl>
    <w:lvl w:ilvl="6" w:tplc="EA287D44" w:tentative="1">
      <w:start w:val="1"/>
      <w:numFmt w:val="bullet"/>
      <w:lvlText w:val="•"/>
      <w:lvlJc w:val="left"/>
      <w:pPr>
        <w:tabs>
          <w:tab w:val="num" w:pos="6120"/>
        </w:tabs>
        <w:ind w:left="6120" w:hanging="360"/>
      </w:pPr>
      <w:rPr>
        <w:rFonts w:ascii="Arial" w:hAnsi="Arial" w:hint="default"/>
      </w:rPr>
    </w:lvl>
    <w:lvl w:ilvl="7" w:tplc="FC42070E" w:tentative="1">
      <w:start w:val="1"/>
      <w:numFmt w:val="bullet"/>
      <w:lvlText w:val="•"/>
      <w:lvlJc w:val="left"/>
      <w:pPr>
        <w:tabs>
          <w:tab w:val="num" w:pos="6840"/>
        </w:tabs>
        <w:ind w:left="6840" w:hanging="360"/>
      </w:pPr>
      <w:rPr>
        <w:rFonts w:ascii="Arial" w:hAnsi="Arial" w:hint="default"/>
      </w:rPr>
    </w:lvl>
    <w:lvl w:ilvl="8" w:tplc="284897B0" w:tentative="1">
      <w:start w:val="1"/>
      <w:numFmt w:val="bullet"/>
      <w:lvlText w:val="•"/>
      <w:lvlJc w:val="left"/>
      <w:pPr>
        <w:tabs>
          <w:tab w:val="num" w:pos="7560"/>
        </w:tabs>
        <w:ind w:left="756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9F"/>
    <w:rsid w:val="0001261B"/>
    <w:rsid w:val="00046322"/>
    <w:rsid w:val="00084D68"/>
    <w:rsid w:val="000D4FAC"/>
    <w:rsid w:val="001F4AD4"/>
    <w:rsid w:val="0027548D"/>
    <w:rsid w:val="002A0913"/>
    <w:rsid w:val="003C5C58"/>
    <w:rsid w:val="004F1CF7"/>
    <w:rsid w:val="0059151F"/>
    <w:rsid w:val="00646890"/>
    <w:rsid w:val="0064749F"/>
    <w:rsid w:val="00674887"/>
    <w:rsid w:val="0068567C"/>
    <w:rsid w:val="00686909"/>
    <w:rsid w:val="00726025"/>
    <w:rsid w:val="00731110"/>
    <w:rsid w:val="007845C1"/>
    <w:rsid w:val="009C44E7"/>
    <w:rsid w:val="00A237F8"/>
    <w:rsid w:val="00A4636A"/>
    <w:rsid w:val="00AB6A44"/>
    <w:rsid w:val="00AC4AC6"/>
    <w:rsid w:val="00BD6860"/>
    <w:rsid w:val="00C31F2C"/>
    <w:rsid w:val="00C6377C"/>
    <w:rsid w:val="00CB5B0E"/>
    <w:rsid w:val="00DC6394"/>
    <w:rsid w:val="00E24A9F"/>
    <w:rsid w:val="00E437FF"/>
    <w:rsid w:val="00E45CB6"/>
    <w:rsid w:val="00E76B4A"/>
    <w:rsid w:val="00E84BF0"/>
    <w:rsid w:val="00EA75B3"/>
    <w:rsid w:val="00F2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8D685-E78A-49FC-9032-529E4702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4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49F"/>
    <w:pPr>
      <w:spacing w:after="0" w:line="240" w:lineRule="auto"/>
      <w:ind w:left="720"/>
      <w:contextualSpacing/>
    </w:pPr>
    <w:rPr>
      <w:rFonts w:ascii="Times New Roman" w:eastAsia="Times New Roman" w:hAnsi="Times New Roman" w:cs="Times New Roman"/>
      <w:sz w:val="24"/>
      <w:szCs w:val="24"/>
    </w:rPr>
  </w:style>
  <w:style w:type="paragraph" w:customStyle="1" w:styleId="Pa19">
    <w:name w:val="Pa19"/>
    <w:basedOn w:val="Normal"/>
    <w:next w:val="Normal"/>
    <w:uiPriority w:val="99"/>
    <w:rsid w:val="0064749F"/>
    <w:pPr>
      <w:autoSpaceDE w:val="0"/>
      <w:autoSpaceDN w:val="0"/>
      <w:adjustRightInd w:val="0"/>
      <w:spacing w:after="0" w:line="201" w:lineRule="atLeast"/>
    </w:pPr>
    <w:rPr>
      <w:rFonts w:ascii="Helvetica Neue LT Std" w:hAnsi="Helvetica Neue LT Std"/>
      <w:sz w:val="24"/>
      <w:szCs w:val="24"/>
    </w:rPr>
  </w:style>
  <w:style w:type="character" w:customStyle="1" w:styleId="A4">
    <w:name w:val="A4"/>
    <w:uiPriority w:val="99"/>
    <w:rsid w:val="0064749F"/>
    <w:rPr>
      <w:rFonts w:cs="Helvetica Neue LT Std"/>
      <w:color w:val="221E1F"/>
      <w:sz w:val="18"/>
      <w:szCs w:val="18"/>
    </w:rPr>
  </w:style>
  <w:style w:type="paragraph" w:styleId="BalloonText">
    <w:name w:val="Balloon Text"/>
    <w:basedOn w:val="Normal"/>
    <w:link w:val="BalloonTextChar"/>
    <w:uiPriority w:val="99"/>
    <w:semiHidden/>
    <w:unhideWhenUsed/>
    <w:rsid w:val="00BD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60"/>
    <w:rPr>
      <w:rFonts w:ascii="Tahoma" w:hAnsi="Tahoma" w:cs="Tahoma"/>
      <w:sz w:val="16"/>
      <w:szCs w:val="16"/>
    </w:rPr>
  </w:style>
  <w:style w:type="paragraph" w:styleId="Header">
    <w:name w:val="header"/>
    <w:basedOn w:val="Normal"/>
    <w:link w:val="HeaderChar"/>
    <w:uiPriority w:val="99"/>
    <w:unhideWhenUsed/>
    <w:rsid w:val="0001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1B"/>
  </w:style>
  <w:style w:type="paragraph" w:styleId="Footer">
    <w:name w:val="footer"/>
    <w:basedOn w:val="Normal"/>
    <w:link w:val="FooterChar"/>
    <w:uiPriority w:val="99"/>
    <w:unhideWhenUsed/>
    <w:rsid w:val="0001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61B"/>
  </w:style>
  <w:style w:type="paragraph" w:customStyle="1" w:styleId="Pa51">
    <w:name w:val="Pa51"/>
    <w:basedOn w:val="Normal"/>
    <w:next w:val="Normal"/>
    <w:uiPriority w:val="99"/>
    <w:rsid w:val="0001261B"/>
    <w:pPr>
      <w:autoSpaceDE w:val="0"/>
      <w:autoSpaceDN w:val="0"/>
      <w:adjustRightInd w:val="0"/>
      <w:spacing w:after="0" w:line="201" w:lineRule="atLeast"/>
    </w:pPr>
    <w:rPr>
      <w:rFonts w:ascii="Helvetica Neue LT Std" w:hAnsi="Helvetica Neue L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5228">
      <w:bodyDiv w:val="1"/>
      <w:marLeft w:val="0"/>
      <w:marRight w:val="0"/>
      <w:marTop w:val="0"/>
      <w:marBottom w:val="0"/>
      <w:divBdr>
        <w:top w:val="none" w:sz="0" w:space="0" w:color="auto"/>
        <w:left w:val="none" w:sz="0" w:space="0" w:color="auto"/>
        <w:bottom w:val="none" w:sz="0" w:space="0" w:color="auto"/>
        <w:right w:val="none" w:sz="0" w:space="0" w:color="auto"/>
      </w:divBdr>
      <w:divsChild>
        <w:div w:id="939601650">
          <w:marLeft w:val="547"/>
          <w:marRight w:val="0"/>
          <w:marTop w:val="154"/>
          <w:marBottom w:val="0"/>
          <w:divBdr>
            <w:top w:val="none" w:sz="0" w:space="0" w:color="auto"/>
            <w:left w:val="none" w:sz="0" w:space="0" w:color="auto"/>
            <w:bottom w:val="none" w:sz="0" w:space="0" w:color="auto"/>
            <w:right w:val="none" w:sz="0" w:space="0" w:color="auto"/>
          </w:divBdr>
        </w:div>
        <w:div w:id="265425633">
          <w:marLeft w:val="547"/>
          <w:marRight w:val="0"/>
          <w:marTop w:val="154"/>
          <w:marBottom w:val="0"/>
          <w:divBdr>
            <w:top w:val="none" w:sz="0" w:space="0" w:color="auto"/>
            <w:left w:val="none" w:sz="0" w:space="0" w:color="auto"/>
            <w:bottom w:val="none" w:sz="0" w:space="0" w:color="auto"/>
            <w:right w:val="none" w:sz="0" w:space="0" w:color="auto"/>
          </w:divBdr>
        </w:div>
        <w:div w:id="399138256">
          <w:marLeft w:val="547"/>
          <w:marRight w:val="0"/>
          <w:marTop w:val="154"/>
          <w:marBottom w:val="0"/>
          <w:divBdr>
            <w:top w:val="none" w:sz="0" w:space="0" w:color="auto"/>
            <w:left w:val="none" w:sz="0" w:space="0" w:color="auto"/>
            <w:bottom w:val="none" w:sz="0" w:space="0" w:color="auto"/>
            <w:right w:val="none" w:sz="0" w:space="0" w:color="auto"/>
          </w:divBdr>
        </w:div>
        <w:div w:id="1094283900">
          <w:marLeft w:val="547"/>
          <w:marRight w:val="0"/>
          <w:marTop w:val="86"/>
          <w:marBottom w:val="0"/>
          <w:divBdr>
            <w:top w:val="none" w:sz="0" w:space="0" w:color="auto"/>
            <w:left w:val="none" w:sz="0" w:space="0" w:color="auto"/>
            <w:bottom w:val="none" w:sz="0" w:space="0" w:color="auto"/>
            <w:right w:val="none" w:sz="0" w:space="0" w:color="auto"/>
          </w:divBdr>
        </w:div>
      </w:divsChild>
    </w:div>
    <w:div w:id="1089541471">
      <w:bodyDiv w:val="1"/>
      <w:marLeft w:val="0"/>
      <w:marRight w:val="0"/>
      <w:marTop w:val="0"/>
      <w:marBottom w:val="0"/>
      <w:divBdr>
        <w:top w:val="none" w:sz="0" w:space="0" w:color="auto"/>
        <w:left w:val="none" w:sz="0" w:space="0" w:color="auto"/>
        <w:bottom w:val="none" w:sz="0" w:space="0" w:color="auto"/>
        <w:right w:val="none" w:sz="0" w:space="0" w:color="auto"/>
      </w:divBdr>
      <w:divsChild>
        <w:div w:id="641421863">
          <w:marLeft w:val="720"/>
          <w:marRight w:val="0"/>
          <w:marTop w:val="0"/>
          <w:marBottom w:val="0"/>
          <w:divBdr>
            <w:top w:val="none" w:sz="0" w:space="0" w:color="auto"/>
            <w:left w:val="none" w:sz="0" w:space="0" w:color="auto"/>
            <w:bottom w:val="none" w:sz="0" w:space="0" w:color="auto"/>
            <w:right w:val="none" w:sz="0" w:space="0" w:color="auto"/>
          </w:divBdr>
        </w:div>
        <w:div w:id="469401440">
          <w:marLeft w:val="720"/>
          <w:marRight w:val="0"/>
          <w:marTop w:val="0"/>
          <w:marBottom w:val="0"/>
          <w:divBdr>
            <w:top w:val="none" w:sz="0" w:space="0" w:color="auto"/>
            <w:left w:val="none" w:sz="0" w:space="0" w:color="auto"/>
            <w:bottom w:val="none" w:sz="0" w:space="0" w:color="auto"/>
            <w:right w:val="none" w:sz="0" w:space="0" w:color="auto"/>
          </w:divBdr>
        </w:div>
      </w:divsChild>
    </w:div>
    <w:div w:id="20836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csenior.org/resources/handbook-accreditation-2013/part-iii-wasc-quality-assurance/institutional-report/components-institutional-report/2-compliance-standards-self-review-under-standards-compliance-checklist" TargetMode="External"/><Relationship Id="rId13" Type="http://schemas.openxmlformats.org/officeDocument/2006/relationships/hyperlink" Target="http://www.wascsenior.org/resources/handbook-accreditation-2013/part-iii-wasc-quality-assurance/institutional-report/components-institutional-report/6-quality-assurance-and-improvement-program-review-assessment-use-data-and-evide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wascsenior.org/resources/handbook-accreditation-2013/part-iii-wasc-quality-assurance/institutional-report/components-institutional-report/1-introduction-institutional-report-institutional-context-response-previous-commission" TargetMode="External"/><Relationship Id="rId12" Type="http://schemas.openxmlformats.org/officeDocument/2006/relationships/hyperlink" Target="http://www.wascsenior.org/resources/handbook-accreditation-2013/part-iii-wasc-quality-assurance/institutional-report/components-institutional-report/5-student-success-student-learning-retention-and-graduation" TargetMode="External"/><Relationship Id="rId17" Type="http://schemas.openxmlformats.org/officeDocument/2006/relationships/hyperlink" Target="http://www.wascsenior.org/resources/handbook-accreditation-2013/part-iii-wasc-quality-assurance/institutional-report/components-institutional-report/exhib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csenior.org/resources/handbook-accreditation-2013/part-iii-wasc-quality-assurance/institutional-report/components-institutional-report/9-conclusion-reflection-and-plans-improv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csenior.org/resources/handbook-accreditation-2013/part-iii-wasc-quality-assurance/institutional-report/components-institutional-report/4-educational-quality-student-learning-core-competencies-and-standards-performa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ascsenior.org/resources/handbook-accreditation-2013/part-iii-wasc-quality-assurance/institutional-report/components-institutional-report/8-institution-specific-themes-optional" TargetMode="External"/><Relationship Id="rId23" Type="http://schemas.openxmlformats.org/officeDocument/2006/relationships/footer" Target="footer3.xml"/><Relationship Id="rId10" Type="http://schemas.openxmlformats.org/officeDocument/2006/relationships/hyperlink" Target="http://www.wascsenior.org/resources/handbook-accreditation-2013/part-iii-wasc-quality-assurance/institutional-report/components-institutional-report/3-degree-programs-meaning-quality-and-integrity-degre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ascsenior.org/resources/handbook-accreditation-2013/part-iii-wasc-quality-assurance/institutional-report/components-institutional-report/7-sustainability-financial-viability-preparing-changing-higher-education-environ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jb139</dc:creator>
  <cp:lastModifiedBy>Jena' A. Burges</cp:lastModifiedBy>
  <cp:revision>2</cp:revision>
  <cp:lastPrinted>2015-11-02T16:42:00Z</cp:lastPrinted>
  <dcterms:created xsi:type="dcterms:W3CDTF">2016-02-18T22:29:00Z</dcterms:created>
  <dcterms:modified xsi:type="dcterms:W3CDTF">2016-02-18T22:29:00Z</dcterms:modified>
</cp:coreProperties>
</file>